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F7FF2" w:rsidRDefault="00650C3C">
      <w:pPr>
        <w:tabs>
          <w:tab w:val="center" w:pos="4536"/>
          <w:tab w:val="right" w:pos="9639"/>
        </w:tabs>
        <w:spacing w:before="120" w:after="120"/>
        <w:ind w:right="2"/>
        <w:rPr>
          <w:b/>
          <w:bCs/>
          <w:sz w:val="24"/>
          <w:szCs w:val="18"/>
          <w:highlight w:val="yellow"/>
        </w:rPr>
      </w:pPr>
      <w:r>
        <w:rPr>
          <w:b/>
          <w:bCs/>
          <w:sz w:val="24"/>
          <w:szCs w:val="18"/>
        </w:rPr>
        <w:t>3GPP TSG RAN WG1 meeting #1</w:t>
      </w:r>
      <w:r>
        <w:rPr>
          <w:rFonts w:hint="eastAsia"/>
          <w:b/>
          <w:bCs/>
          <w:sz w:val="24"/>
          <w:szCs w:val="18"/>
        </w:rPr>
        <w:t xml:space="preserve">12                                       </w:t>
      </w:r>
      <w:r>
        <w:rPr>
          <w:rFonts w:hint="eastAsia"/>
          <w:b/>
          <w:sz w:val="22"/>
          <w:szCs w:val="22"/>
        </w:rPr>
        <w:t>R1-2300373</w:t>
      </w:r>
      <w:r>
        <w:rPr>
          <w:b/>
          <w:sz w:val="22"/>
          <w:szCs w:val="22"/>
        </w:rPr>
        <w:t xml:space="preserve"> </w:t>
      </w:r>
    </w:p>
    <w:p w:rsidR="001F7FF2" w:rsidRDefault="00650C3C">
      <w:pPr>
        <w:tabs>
          <w:tab w:val="center" w:pos="4536"/>
          <w:tab w:val="right" w:pos="9072"/>
        </w:tabs>
        <w:spacing w:before="120" w:after="120"/>
        <w:rPr>
          <w:b/>
          <w:bCs/>
          <w:sz w:val="24"/>
          <w:szCs w:val="18"/>
          <w:highlight w:val="yellow"/>
        </w:rPr>
      </w:pPr>
      <w:r>
        <w:rPr>
          <w:rFonts w:eastAsia="MS Mincho"/>
          <w:b/>
          <w:bCs/>
          <w:sz w:val="24"/>
          <w:szCs w:val="18"/>
          <w:lang w:eastAsia="ja-JP"/>
        </w:rPr>
        <w:t>Athens, Greece, February 27</w:t>
      </w:r>
      <w:r>
        <w:rPr>
          <w:rFonts w:eastAsia="MS Mincho"/>
          <w:b/>
          <w:bCs/>
          <w:sz w:val="24"/>
          <w:szCs w:val="18"/>
          <w:vertAlign w:val="superscript"/>
          <w:lang w:eastAsia="ja-JP"/>
        </w:rPr>
        <w:t>th</w:t>
      </w:r>
      <w:r>
        <w:rPr>
          <w:rFonts w:eastAsia="MS Mincho"/>
          <w:b/>
          <w:bCs/>
          <w:sz w:val="24"/>
          <w:szCs w:val="18"/>
          <w:lang w:eastAsia="ja-JP"/>
        </w:rPr>
        <w:t xml:space="preserve"> – March 3</w:t>
      </w:r>
      <w:r>
        <w:rPr>
          <w:rFonts w:eastAsia="MS Mincho"/>
          <w:b/>
          <w:bCs/>
          <w:sz w:val="24"/>
          <w:szCs w:val="18"/>
          <w:vertAlign w:val="superscript"/>
          <w:lang w:eastAsia="ja-JP"/>
        </w:rPr>
        <w:t>rd</w:t>
      </w:r>
      <w:r>
        <w:rPr>
          <w:rFonts w:eastAsia="MS Mincho"/>
          <w:b/>
          <w:bCs/>
          <w:sz w:val="24"/>
          <w:szCs w:val="18"/>
          <w:lang w:eastAsia="ja-JP"/>
        </w:rPr>
        <w:t>, 2023</w:t>
      </w:r>
    </w:p>
    <w:p w:rsidR="001F7FF2" w:rsidRDefault="00650C3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t xml:space="preserve">Discussion on cell DTX /DRX </w:t>
      </w:r>
    </w:p>
    <w:p w:rsidR="001F7FF2" w:rsidRDefault="00650C3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1F7FF2" w:rsidRDefault="00650C3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2</w:t>
      </w:r>
    </w:p>
    <w:p w:rsidR="001F7FF2" w:rsidRDefault="00650C3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lang w:val="pt-BR"/>
        </w:rPr>
      </w:pPr>
      <w:r>
        <w:rPr>
          <w:b/>
          <w:sz w:val="22"/>
          <w:szCs w:val="22"/>
        </w:rPr>
        <w:t>Document for:</w:t>
      </w:r>
      <w:r>
        <w:rPr>
          <w:b/>
          <w:sz w:val="22"/>
          <w:szCs w:val="22"/>
        </w:rPr>
        <w:tab/>
        <w:t>Discussion and Decision</w:t>
      </w:r>
    </w:p>
    <w:p w:rsidR="001F7FF2" w:rsidRDefault="00650C3C">
      <w:pPr>
        <w:pStyle w:val="1"/>
        <w:numPr>
          <w:ilvl w:val="0"/>
          <w:numId w:val="8"/>
        </w:numPr>
        <w:spacing w:before="120" w:after="120"/>
        <w:rPr>
          <w:rFonts w:ascii="Times New Roman" w:eastAsia="宋体" w:hAnsi="Times New Roman"/>
          <w:b/>
          <w:bCs/>
          <w:sz w:val="28"/>
          <w:szCs w:val="28"/>
        </w:rPr>
      </w:pPr>
      <w:bookmarkStart w:id="0" w:name="_Ref27419"/>
      <w:r>
        <w:rPr>
          <w:rFonts w:ascii="Times New Roman" w:eastAsia="宋体" w:hAnsi="Times New Roman"/>
          <w:b/>
          <w:bCs/>
          <w:sz w:val="28"/>
          <w:szCs w:val="28"/>
        </w:rPr>
        <w:t>Introduction</w:t>
      </w:r>
      <w:bookmarkEnd w:id="0"/>
    </w:p>
    <w:p w:rsidR="001F7FF2" w:rsidRDefault="00650C3C">
      <w:pPr>
        <w:spacing w:before="120" w:after="120" w:line="256" w:lineRule="auto"/>
        <w:rPr>
          <w:lang w:bidi="ar"/>
        </w:rPr>
      </w:pPr>
      <w:r>
        <w:rPr>
          <w:lang w:bidi="ar"/>
        </w:rPr>
        <w:t>In 3GPP RAN#</w:t>
      </w:r>
      <w:r>
        <w:rPr>
          <w:rFonts w:hint="eastAsia"/>
          <w:szCs w:val="21"/>
          <w:lang w:bidi="ar"/>
        </w:rPr>
        <w:t>98-e</w:t>
      </w:r>
      <w:r>
        <w:rPr>
          <w:lang w:bidi="ar"/>
        </w:rPr>
        <w:t xml:space="preserve"> meeting, </w:t>
      </w:r>
      <w:r>
        <w:rPr>
          <w:rFonts w:hint="eastAsia"/>
          <w:szCs w:val="21"/>
          <w:lang w:bidi="ar"/>
        </w:rPr>
        <w:t xml:space="preserve">the WI scope of NW energy saving (NW ES) was discussed and </w:t>
      </w:r>
      <w:r>
        <w:rPr>
          <w:rFonts w:hint="eastAsia"/>
          <w:bCs/>
        </w:rPr>
        <w:t>t</w:t>
      </w:r>
      <w:r>
        <w:rPr>
          <w:bCs/>
        </w:rPr>
        <w:t>he</w:t>
      </w:r>
      <w:r>
        <w:rPr>
          <w:rFonts w:hint="eastAsia"/>
          <w:bCs/>
        </w:rPr>
        <w:t xml:space="preserve"> </w:t>
      </w:r>
      <w:r>
        <w:rPr>
          <w:bCs/>
        </w:rPr>
        <w:t xml:space="preserve">objectives of the work item </w:t>
      </w:r>
      <w:r>
        <w:rPr>
          <w:rFonts w:hint="eastAsia"/>
          <w:bCs/>
        </w:rPr>
        <w:t>were</w:t>
      </w:r>
      <w:r>
        <w:rPr>
          <w:bCs/>
        </w:rPr>
        <w:t xml:space="preserve"> </w:t>
      </w:r>
      <w:r>
        <w:rPr>
          <w:rFonts w:hint="eastAsia"/>
          <w:lang w:bidi="ar"/>
        </w:rPr>
        <w:t>approved in</w:t>
      </w:r>
      <w:r>
        <w:rPr>
          <w:lang w:bidi="ar"/>
        </w:rPr>
        <w:t xml:space="preserve"> </w:t>
      </w:r>
      <w:r w:rsidRPr="00361DA9">
        <w:rPr>
          <w:lang w:bidi="ar"/>
        </w:rPr>
        <w:t>[1]</w:t>
      </w:r>
      <w:r>
        <w:rPr>
          <w:lang w:bidi="ar"/>
        </w:rPr>
        <w:t>.</w:t>
      </w:r>
      <w:r>
        <w:rPr>
          <w:rFonts w:hint="eastAsia"/>
          <w:lang w:bidi="ar"/>
        </w:rPr>
        <w:t xml:space="preserve"> Descriptions of enhancement on cell DTX/DRX in WI are shown as below: </w:t>
      </w:r>
    </w:p>
    <w:tbl>
      <w:tblPr>
        <w:tblStyle w:val="ae"/>
        <w:tblW w:w="0" w:type="auto"/>
        <w:tblLook w:val="04A0" w:firstRow="1" w:lastRow="0" w:firstColumn="1" w:lastColumn="0" w:noHBand="0" w:noVBand="1"/>
      </w:tblPr>
      <w:tblGrid>
        <w:gridCol w:w="9650"/>
      </w:tblGrid>
      <w:tr w:rsidR="001F7FF2">
        <w:tc>
          <w:tcPr>
            <w:tcW w:w="9876" w:type="dxa"/>
          </w:tcPr>
          <w:p w:rsidR="001F7FF2" w:rsidRDefault="00650C3C">
            <w:pPr>
              <w:spacing w:before="120" w:after="120"/>
              <w:ind w:leftChars="100" w:left="630" w:hangingChars="200" w:hanging="420"/>
              <w:rPr>
                <w:bCs/>
              </w:rPr>
            </w:pPr>
            <w:r>
              <w:rPr>
                <w:rFonts w:hint="eastAsia"/>
                <w:bCs/>
              </w:rPr>
              <w:t xml:space="preserve">2.  </w:t>
            </w:r>
            <w:r>
              <w:rPr>
                <w:bCs/>
              </w:rPr>
              <w:t xml:space="preserve">Specify enhancement on cell </w:t>
            </w:r>
            <w:r>
              <w:rPr>
                <w:bCs/>
              </w:rPr>
              <w:t>DTX/DRX mechanism including the alignment of cell DTX/DRX and UE DRX in RRC_CONNECTED mode, and inter-node information exchange on cell DTX/DRX [RAN2, RAN1, RAN3]</w:t>
            </w:r>
          </w:p>
          <w:p w:rsidR="001F7FF2" w:rsidRDefault="00650C3C">
            <w:pPr>
              <w:numPr>
                <w:ilvl w:val="0"/>
                <w:numId w:val="9"/>
              </w:numPr>
              <w:spacing w:before="120" w:after="120"/>
              <w:ind w:left="1049" w:hanging="329"/>
              <w:rPr>
                <w:bCs/>
              </w:rPr>
            </w:pPr>
            <w:r>
              <w:rPr>
                <w:bCs/>
              </w:rPr>
              <w:t xml:space="preserve">Note: </w:t>
            </w:r>
            <w:bookmarkStart w:id="1" w:name="OLE_LINK10"/>
            <w:r>
              <w:rPr>
                <w:bCs/>
              </w:rPr>
              <w:t>No change for SSB transmission due to cell DTX/DRX</w:t>
            </w:r>
            <w:bookmarkEnd w:id="1"/>
            <w:r>
              <w:rPr>
                <w:bCs/>
              </w:rPr>
              <w:t>.</w:t>
            </w:r>
          </w:p>
          <w:p w:rsidR="001F7FF2" w:rsidRDefault="00650C3C">
            <w:pPr>
              <w:numPr>
                <w:ilvl w:val="0"/>
                <w:numId w:val="9"/>
              </w:numPr>
              <w:spacing w:before="120" w:after="120"/>
              <w:ind w:left="1049" w:hanging="329"/>
              <w:rPr>
                <w:bCs/>
              </w:rPr>
            </w:pPr>
            <w:r>
              <w:rPr>
                <w:bCs/>
              </w:rPr>
              <w:t>Note: The impact to IDLE/INACTIVE U</w:t>
            </w:r>
            <w:r>
              <w:rPr>
                <w:bCs/>
              </w:rPr>
              <w:t>Es due to the above enhancement should be avoided.</w:t>
            </w:r>
          </w:p>
          <w:p w:rsidR="001F7FF2" w:rsidRDefault="001F7FF2">
            <w:pPr>
              <w:spacing w:before="120" w:after="120" w:line="252" w:lineRule="auto"/>
              <w:rPr>
                <w:szCs w:val="21"/>
                <w:lang w:bidi="ar"/>
              </w:rPr>
            </w:pPr>
          </w:p>
        </w:tc>
      </w:tr>
    </w:tbl>
    <w:p w:rsidR="001F7FF2" w:rsidRDefault="00650C3C">
      <w:pPr>
        <w:spacing w:before="120" w:after="120"/>
        <w:rPr>
          <w:szCs w:val="21"/>
          <w:lang w:bidi="ar"/>
        </w:rPr>
      </w:pPr>
      <w:r>
        <w:rPr>
          <w:rFonts w:hint="eastAsia"/>
          <w:szCs w:val="21"/>
          <w:lang w:bidi="ar"/>
        </w:rPr>
        <w:t xml:space="preserve">In TR 38.864 </w:t>
      </w:r>
      <w:r w:rsidRPr="00361DA9">
        <w:rPr>
          <w:szCs w:val="21"/>
          <w:lang w:bidi="ar"/>
        </w:rPr>
        <w:t>[2]</w:t>
      </w:r>
      <w:r>
        <w:rPr>
          <w:rFonts w:hint="eastAsia"/>
          <w:szCs w:val="21"/>
          <w:lang w:bidi="ar"/>
        </w:rPr>
        <w:t>, the RAN1 specification impact of cell DTX/DRX is shown as below:</w:t>
      </w:r>
    </w:p>
    <w:tbl>
      <w:tblPr>
        <w:tblStyle w:val="ae"/>
        <w:tblW w:w="0" w:type="auto"/>
        <w:tblLook w:val="04A0" w:firstRow="1" w:lastRow="0" w:firstColumn="1" w:lastColumn="0" w:noHBand="0" w:noVBand="1"/>
      </w:tblPr>
      <w:tblGrid>
        <w:gridCol w:w="9650"/>
      </w:tblGrid>
      <w:tr w:rsidR="001F7FF2">
        <w:tc>
          <w:tcPr>
            <w:tcW w:w="9876" w:type="dxa"/>
          </w:tcPr>
          <w:p w:rsidR="001F7FF2" w:rsidRDefault="00650C3C">
            <w:pPr>
              <w:spacing w:before="120" w:after="120"/>
            </w:pPr>
            <w:bookmarkStart w:id="2" w:name="OLE_LINK1"/>
            <w:r>
              <w:t>Specification impact of the technique may include:</w:t>
            </w:r>
          </w:p>
          <w:p w:rsidR="001F7FF2" w:rsidRDefault="00650C3C">
            <w:pPr>
              <w:pStyle w:val="B1"/>
              <w:spacing w:before="120" w:after="120"/>
            </w:pPr>
            <w:r>
              <w:t>-</w:t>
            </w:r>
            <w:r>
              <w:tab/>
              <w:t xml:space="preserve">design of cell DTX/DRX pattern/timers/parameters/procedure, if </w:t>
            </w:r>
            <w:r>
              <w:t>needed,</w:t>
            </w:r>
          </w:p>
          <w:p w:rsidR="001F7FF2" w:rsidRDefault="00650C3C">
            <w:pPr>
              <w:pStyle w:val="B1"/>
              <w:spacing w:before="120" w:after="120"/>
            </w:pPr>
            <w:r>
              <w:t>-</w:t>
            </w:r>
            <w:r>
              <w:tab/>
              <w:t>configuration and indication of cell DTX/DRX information to UE, if needed and applicable,</w:t>
            </w:r>
          </w:p>
          <w:p w:rsidR="001F7FF2" w:rsidRDefault="00650C3C">
            <w:pPr>
              <w:pStyle w:val="B1"/>
              <w:spacing w:before="120" w:after="120"/>
            </w:pPr>
            <w:r>
              <w:t>-</w:t>
            </w:r>
            <w:r>
              <w:tab/>
              <w:t>UE behavior and procedures when cell DTX/DRX is in operation and/or when UE DRX is configured, if needed,</w:t>
            </w:r>
          </w:p>
          <w:p w:rsidR="001F7FF2" w:rsidRDefault="00650C3C">
            <w:pPr>
              <w:pStyle w:val="B1"/>
              <w:spacing w:before="120" w:after="120"/>
            </w:pPr>
            <w:r>
              <w:t>-</w:t>
            </w:r>
            <w:r>
              <w:tab/>
              <w:t xml:space="preserve">potential channel/signal design and mechanism </w:t>
            </w:r>
            <w:r>
              <w:t>and uplink procedure (e.g., UE request or assistance feedback) related to cell DTX/DRX,</w:t>
            </w:r>
          </w:p>
          <w:p w:rsidR="001F7FF2" w:rsidRDefault="00650C3C">
            <w:pPr>
              <w:pStyle w:val="B1"/>
              <w:spacing w:before="120" w:after="120"/>
            </w:pPr>
            <w:r>
              <w:t>-</w:t>
            </w:r>
            <w:r>
              <w:tab/>
              <w:t>enhancements to UE DRX configuration</w:t>
            </w:r>
          </w:p>
          <w:p w:rsidR="001F7FF2" w:rsidRDefault="00650C3C">
            <w:pPr>
              <w:pStyle w:val="B1"/>
              <w:spacing w:before="120" w:after="120"/>
              <w:rPr>
                <w:szCs w:val="21"/>
                <w:lang w:bidi="ar"/>
              </w:rPr>
            </w:pPr>
            <w:r>
              <w:t>-</w:t>
            </w:r>
            <w:r>
              <w:tab/>
              <w:t>enhancements to UE DRX parameter adaptation.</w:t>
            </w:r>
            <w:bookmarkEnd w:id="2"/>
          </w:p>
        </w:tc>
      </w:tr>
    </w:tbl>
    <w:p w:rsidR="001F7FF2" w:rsidRDefault="00650C3C">
      <w:pPr>
        <w:spacing w:before="120" w:after="120"/>
        <w:rPr>
          <w:szCs w:val="21"/>
          <w:lang w:bidi="ar"/>
        </w:rPr>
      </w:pPr>
      <w:r>
        <w:rPr>
          <w:rFonts w:hint="eastAsia"/>
          <w:szCs w:val="21"/>
          <w:lang w:bidi="ar"/>
        </w:rPr>
        <w:t>Moreover, it is also captured in TR 38.864 that, for higher layer procedures, t</w:t>
      </w:r>
      <w:r>
        <w:t>he</w:t>
      </w:r>
      <w:r>
        <w:t xml:space="preserve"> </w:t>
      </w:r>
      <w:r>
        <w:rPr>
          <w:rFonts w:hint="eastAsia"/>
        </w:rPr>
        <w:t>c</w:t>
      </w:r>
      <w:r>
        <w:t xml:space="preserve">ell DTX/DRX mode can be activated/de-activated via dynamic L1/L2 </w:t>
      </w:r>
      <w:proofErr w:type="spellStart"/>
      <w:r>
        <w:t>signalling</w:t>
      </w:r>
      <w:proofErr w:type="spellEnd"/>
      <w:r>
        <w:t xml:space="preserve"> and UE-specific RRC signaling.</w:t>
      </w:r>
    </w:p>
    <w:p w:rsidR="001F7FF2" w:rsidRDefault="00650C3C">
      <w:pPr>
        <w:spacing w:before="120" w:after="120"/>
        <w:rPr>
          <w:szCs w:val="21"/>
          <w:lang w:bidi="ar"/>
        </w:rPr>
      </w:pPr>
      <w:r>
        <w:rPr>
          <w:rFonts w:hint="eastAsia"/>
          <w:szCs w:val="21"/>
          <w:lang w:bidi="ar"/>
        </w:rPr>
        <w:t>Therefore</w:t>
      </w:r>
      <w:r>
        <w:rPr>
          <w:szCs w:val="21"/>
          <w:lang w:bidi="ar"/>
        </w:rPr>
        <w:t xml:space="preserve">, </w:t>
      </w:r>
      <w:r>
        <w:rPr>
          <w:rFonts w:hint="eastAsia"/>
          <w:szCs w:val="21"/>
          <w:lang w:bidi="ar"/>
        </w:rPr>
        <w:t xml:space="preserve">the normative work for RAN1 includes at least the L1 </w:t>
      </w:r>
      <w:proofErr w:type="spellStart"/>
      <w:r>
        <w:rPr>
          <w:rFonts w:hint="eastAsia"/>
          <w:szCs w:val="21"/>
          <w:lang w:bidi="ar"/>
        </w:rPr>
        <w:t>signalling</w:t>
      </w:r>
      <w:proofErr w:type="spellEnd"/>
      <w:r>
        <w:rPr>
          <w:rFonts w:hint="eastAsia"/>
          <w:szCs w:val="21"/>
          <w:lang w:bidi="ar"/>
        </w:rPr>
        <w:t xml:space="preserve"> design of cell DTX/DRX and the impact</w:t>
      </w:r>
      <w:bookmarkStart w:id="3" w:name="OLE_LINK13"/>
      <w:r>
        <w:rPr>
          <w:rFonts w:hint="eastAsia"/>
          <w:szCs w:val="21"/>
          <w:lang w:bidi="ar"/>
        </w:rPr>
        <w:t xml:space="preserve"> on physical layer procedures</w:t>
      </w:r>
      <w:bookmarkEnd w:id="3"/>
      <w:r>
        <w:rPr>
          <w:rFonts w:hint="eastAsia"/>
          <w:szCs w:val="21"/>
          <w:lang w:bidi="ar"/>
        </w:rPr>
        <w:t>. In t</w:t>
      </w:r>
      <w:r>
        <w:rPr>
          <w:rFonts w:hint="eastAsia"/>
          <w:szCs w:val="21"/>
          <w:lang w:bidi="ar"/>
        </w:rPr>
        <w:t xml:space="preserve">his contribution, dynamic </w:t>
      </w:r>
      <w:proofErr w:type="spellStart"/>
      <w:r>
        <w:rPr>
          <w:rFonts w:hint="eastAsia"/>
          <w:szCs w:val="21"/>
          <w:lang w:bidi="ar"/>
        </w:rPr>
        <w:t>signalling</w:t>
      </w:r>
      <w:proofErr w:type="spellEnd"/>
      <w:r>
        <w:rPr>
          <w:rFonts w:hint="eastAsia"/>
          <w:szCs w:val="21"/>
          <w:lang w:bidi="ar"/>
        </w:rPr>
        <w:t xml:space="preserve"> design, </w:t>
      </w:r>
      <w:r>
        <w:rPr>
          <w:bCs/>
        </w:rPr>
        <w:t xml:space="preserve">the alignment of cell DTX/DRX and UE </w:t>
      </w:r>
      <w:r>
        <w:rPr>
          <w:rFonts w:hint="eastAsia"/>
          <w:bCs/>
        </w:rPr>
        <w:t>C</w:t>
      </w:r>
      <w:r>
        <w:rPr>
          <w:bCs/>
        </w:rPr>
        <w:t>DRX</w:t>
      </w:r>
      <w:r>
        <w:rPr>
          <w:rFonts w:hint="eastAsia"/>
          <w:szCs w:val="21"/>
          <w:lang w:bidi="ar"/>
        </w:rPr>
        <w:t xml:space="preserve"> and L1 behavior with cell DTX/DRX configuration are </w:t>
      </w:r>
      <w:r>
        <w:rPr>
          <w:szCs w:val="21"/>
          <w:lang w:bidi="ar"/>
        </w:rPr>
        <w:t>discussed.</w:t>
      </w:r>
    </w:p>
    <w:p w:rsidR="001F7FF2" w:rsidRDefault="001F7FF2">
      <w:pPr>
        <w:spacing w:before="120" w:after="120"/>
        <w:rPr>
          <w:szCs w:val="21"/>
          <w:lang w:bidi="ar"/>
        </w:rPr>
      </w:pPr>
    </w:p>
    <w:p w:rsidR="001F7FF2" w:rsidRDefault="00650C3C">
      <w:pPr>
        <w:pStyle w:val="1"/>
        <w:numPr>
          <w:ilvl w:val="0"/>
          <w:numId w:val="8"/>
        </w:numPr>
        <w:spacing w:before="120" w:after="120"/>
        <w:rPr>
          <w:rFonts w:ascii="Times New Roman" w:hAnsi="Times New Roman"/>
          <w:b/>
          <w:bCs/>
          <w:sz w:val="28"/>
          <w:szCs w:val="28"/>
        </w:rPr>
      </w:pPr>
      <w:r>
        <w:rPr>
          <w:rFonts w:ascii="Times New Roman" w:eastAsia="宋体" w:hAnsi="Times New Roman" w:hint="eastAsia"/>
          <w:b/>
          <w:bCs/>
          <w:sz w:val="28"/>
          <w:szCs w:val="28"/>
        </w:rPr>
        <w:t xml:space="preserve">Discussion </w:t>
      </w:r>
    </w:p>
    <w:p w:rsidR="001F7FF2" w:rsidRDefault="00650C3C">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 xml:space="preserve">Dynamic </w:t>
      </w:r>
      <w:proofErr w:type="spellStart"/>
      <w:r>
        <w:rPr>
          <w:rFonts w:ascii="Times New Roman" w:eastAsia="宋体" w:hAnsi="Times New Roman" w:hint="eastAsia"/>
          <w:b/>
          <w:bCs/>
          <w:sz w:val="21"/>
          <w:szCs w:val="21"/>
        </w:rPr>
        <w:t>signalling</w:t>
      </w:r>
      <w:proofErr w:type="spellEnd"/>
      <w:r>
        <w:rPr>
          <w:rFonts w:ascii="Times New Roman" w:eastAsia="宋体" w:hAnsi="Times New Roman" w:hint="eastAsia"/>
          <w:b/>
          <w:bCs/>
          <w:sz w:val="21"/>
          <w:szCs w:val="21"/>
        </w:rPr>
        <w:t xml:space="preserve"> design </w:t>
      </w:r>
    </w:p>
    <w:p w:rsidR="001F7FF2" w:rsidRDefault="00650C3C">
      <w:pPr>
        <w:spacing w:before="120" w:after="120"/>
        <w:rPr>
          <w:szCs w:val="21"/>
          <w:lang w:bidi="ar"/>
        </w:rPr>
      </w:pPr>
      <w:r>
        <w:rPr>
          <w:rFonts w:hint="eastAsia"/>
          <w:szCs w:val="21"/>
          <w:lang w:bidi="ar"/>
        </w:rPr>
        <w:t>Cell DTX/DRX is introduced to reduce the network energy consumptio</w:t>
      </w:r>
      <w:r>
        <w:rPr>
          <w:rFonts w:hint="eastAsia"/>
          <w:szCs w:val="21"/>
          <w:lang w:bidi="ar"/>
        </w:rPr>
        <w:t xml:space="preserve">n. In the cases of cell DTX/DRX configuration, network can transmit/receive data only during cell DTX/DRX active time, and does not need to </w:t>
      </w:r>
      <w:r>
        <w:rPr>
          <w:rFonts w:hint="eastAsia"/>
          <w:szCs w:val="21"/>
          <w:lang w:bidi="ar"/>
        </w:rPr>
        <w:lastRenderedPageBreak/>
        <w:t>transmit/receive during cell DTX/DRX non-active time. Therefore, a longer period of cell DTX/DRX non-</w:t>
      </w:r>
      <w:r>
        <w:rPr>
          <w:szCs w:val="21"/>
          <w:lang w:bidi="ar"/>
        </w:rPr>
        <w:t xml:space="preserve">active </w:t>
      </w:r>
      <w:r>
        <w:rPr>
          <w:rFonts w:hint="eastAsia"/>
          <w:szCs w:val="21"/>
          <w:lang w:bidi="ar"/>
        </w:rPr>
        <w:t>time can</w:t>
      </w:r>
      <w:r>
        <w:rPr>
          <w:rFonts w:hint="eastAsia"/>
          <w:szCs w:val="21"/>
          <w:lang w:bidi="ar"/>
        </w:rPr>
        <w:t xml:space="preserve"> achieve more network energy savings.</w:t>
      </w:r>
    </w:p>
    <w:p w:rsidR="001F7FF2" w:rsidRDefault="00650C3C">
      <w:pPr>
        <w:spacing w:before="120" w:after="120"/>
        <w:rPr>
          <w:szCs w:val="21"/>
          <w:lang w:bidi="ar"/>
        </w:rPr>
      </w:pPr>
      <w:r>
        <w:rPr>
          <w:rFonts w:hint="eastAsia"/>
          <w:szCs w:val="21"/>
          <w:lang w:bidi="ar"/>
        </w:rPr>
        <w:t xml:space="preserve">According to agreements in RAN2#120 meeting </w:t>
      </w:r>
      <w:r w:rsidRPr="00361DA9">
        <w:rPr>
          <w:szCs w:val="21"/>
          <w:lang w:bidi="ar"/>
        </w:rPr>
        <w:t>[3]</w:t>
      </w:r>
      <w:r>
        <w:rPr>
          <w:rFonts w:hint="eastAsia"/>
          <w:szCs w:val="21"/>
          <w:lang w:bidi="ar"/>
        </w:rPr>
        <w:t xml:space="preserve">, periodic cell DTX/DRX pattern is configured by UE-specific RRC and the parameters configured per cell DTX/DRX configuration include at least </w:t>
      </w:r>
      <w:r>
        <w:t>periodicity, start slot/offs</w:t>
      </w:r>
      <w:r>
        <w:t>et</w:t>
      </w:r>
      <w:r>
        <w:rPr>
          <w:rFonts w:hint="eastAsia"/>
        </w:rPr>
        <w:t xml:space="preserve"> and on duration</w:t>
      </w:r>
      <w:r>
        <w:rPr>
          <w:rFonts w:hint="eastAsia"/>
          <w:szCs w:val="21"/>
          <w:lang w:bidi="ar"/>
        </w:rPr>
        <w:t xml:space="preserve">. In 5G system, </w:t>
      </w:r>
      <w:r>
        <w:t xml:space="preserve">more advanced </w:t>
      </w:r>
      <w:r>
        <w:rPr>
          <w:rFonts w:hint="eastAsia"/>
        </w:rPr>
        <w:t xml:space="preserve">and diverse </w:t>
      </w:r>
      <w:r>
        <w:t xml:space="preserve">services and applications </w:t>
      </w:r>
      <w:r>
        <w:rPr>
          <w:rFonts w:hint="eastAsia"/>
        </w:rPr>
        <w:t xml:space="preserve">are handled. </w:t>
      </w:r>
      <w:bookmarkStart w:id="4" w:name="OLE_LINK2"/>
      <w:r>
        <w:rPr>
          <w:rFonts w:hint="eastAsia"/>
        </w:rPr>
        <w:t>A</w:t>
      </w:r>
      <w:r>
        <w:rPr>
          <w:rFonts w:hint="eastAsia"/>
          <w:szCs w:val="21"/>
          <w:lang w:bidi="ar"/>
        </w:rPr>
        <w:t xml:space="preserve"> semi-static configuration of cell DTX/DRX pattern may not be suitable for various traffic models and not beneficial for the network energy savings when UE is suffered from time-intensive traffic.</w:t>
      </w:r>
      <w:bookmarkEnd w:id="4"/>
      <w:r>
        <w:rPr>
          <w:rFonts w:hint="eastAsia"/>
          <w:szCs w:val="21"/>
          <w:lang w:bidi="ar"/>
        </w:rPr>
        <w:t xml:space="preserve"> Therefore, it is proposed that L1 </w:t>
      </w:r>
      <w:proofErr w:type="spellStart"/>
      <w:r>
        <w:rPr>
          <w:rFonts w:hint="eastAsia"/>
          <w:szCs w:val="21"/>
          <w:lang w:bidi="ar"/>
        </w:rPr>
        <w:t>signalling</w:t>
      </w:r>
      <w:proofErr w:type="spellEnd"/>
      <w:r>
        <w:rPr>
          <w:rFonts w:hint="eastAsia"/>
          <w:szCs w:val="21"/>
          <w:lang w:bidi="ar"/>
        </w:rPr>
        <w:t xml:space="preserve"> is considered </w:t>
      </w:r>
      <w:r>
        <w:rPr>
          <w:rFonts w:hint="eastAsia"/>
          <w:szCs w:val="21"/>
          <w:lang w:bidi="ar"/>
        </w:rPr>
        <w:t>for dynamic indication of cell DTX/DRX pattern to adapt to flexible services.</w:t>
      </w:r>
    </w:p>
    <w:p w:rsidR="001F7FF2" w:rsidRDefault="00650C3C">
      <w:pPr>
        <w:pStyle w:val="YJ-Observation"/>
        <w:tabs>
          <w:tab w:val="clear" w:pos="420"/>
          <w:tab w:val="clear" w:pos="4820"/>
        </w:tabs>
        <w:adjustRightInd w:val="0"/>
        <w:snapToGrid w:val="0"/>
        <w:spacing w:before="120" w:after="120"/>
        <w:ind w:left="0"/>
        <w:rPr>
          <w:lang w:val="en-US" w:eastAsia="zh-CN" w:bidi="ar"/>
        </w:rPr>
      </w:pPr>
      <w:bookmarkStart w:id="5" w:name="_Toc127551668"/>
      <w:r>
        <w:rPr>
          <w:rFonts w:hint="eastAsia"/>
          <w:lang w:val="en-US" w:eastAsia="zh-CN"/>
        </w:rPr>
        <w:t>A</w:t>
      </w:r>
      <w:r>
        <w:rPr>
          <w:rFonts w:hint="eastAsia"/>
          <w:lang w:val="en-US" w:eastAsia="zh-CN" w:bidi="ar"/>
        </w:rPr>
        <w:t xml:space="preserve"> semi-static configuration of cell DTX/DRX pattern may not be suitable for various traffic models and not beneficial for the network energy savings when UE is suffered from time-intensive traffic.</w:t>
      </w:r>
      <w:bookmarkEnd w:id="5"/>
    </w:p>
    <w:p w:rsidR="001F7FF2" w:rsidRDefault="00650C3C">
      <w:pPr>
        <w:pStyle w:val="YJ-Proposal"/>
        <w:spacing w:before="120" w:after="120"/>
        <w:rPr>
          <w:lang w:val="en-US" w:eastAsia="zh-CN" w:bidi="ar"/>
        </w:rPr>
      </w:pPr>
      <w:bookmarkStart w:id="6" w:name="_Toc127551676"/>
      <w:r>
        <w:rPr>
          <w:rFonts w:hint="eastAsia"/>
          <w:lang w:val="en-US" w:eastAsia="zh-CN" w:bidi="ar"/>
        </w:rPr>
        <w:t xml:space="preserve">L1 </w:t>
      </w:r>
      <w:proofErr w:type="spellStart"/>
      <w:r>
        <w:rPr>
          <w:rFonts w:hint="eastAsia"/>
          <w:lang w:val="en-US" w:eastAsia="zh-CN" w:bidi="ar"/>
        </w:rPr>
        <w:t>signalling</w:t>
      </w:r>
      <w:proofErr w:type="spellEnd"/>
      <w:r>
        <w:rPr>
          <w:rFonts w:hint="eastAsia"/>
          <w:lang w:val="en-US" w:eastAsia="zh-CN" w:bidi="ar"/>
        </w:rPr>
        <w:t xml:space="preserve"> is considered for dynamic indication of cell </w:t>
      </w:r>
      <w:r>
        <w:rPr>
          <w:rFonts w:hint="eastAsia"/>
          <w:lang w:val="en-US" w:eastAsia="zh-CN" w:bidi="ar"/>
        </w:rPr>
        <w:t xml:space="preserve">DTX/DRX </w:t>
      </w:r>
      <w:r>
        <w:rPr>
          <w:rFonts w:hint="eastAsia"/>
          <w:lang w:val="en-US" w:eastAsia="zh-CN" w:bidi="ar"/>
        </w:rPr>
        <w:t>to adapt to flexible traffic model</w:t>
      </w:r>
      <w:r>
        <w:rPr>
          <w:rFonts w:hint="eastAsia"/>
          <w:lang w:val="en-US" w:eastAsia="zh-CN"/>
        </w:rPr>
        <w:t>.</w:t>
      </w:r>
      <w:bookmarkEnd w:id="6"/>
      <w:r>
        <w:rPr>
          <w:rFonts w:hint="eastAsia"/>
          <w:lang w:val="en-US" w:eastAsia="zh-CN"/>
        </w:rPr>
        <w:t xml:space="preserve"> </w:t>
      </w:r>
    </w:p>
    <w:tbl>
      <w:tblPr>
        <w:tblStyle w:val="ae"/>
        <w:tblW w:w="0" w:type="auto"/>
        <w:tblLook w:val="04A0" w:firstRow="1" w:lastRow="0" w:firstColumn="1" w:lastColumn="0" w:noHBand="0" w:noVBand="1"/>
      </w:tblPr>
      <w:tblGrid>
        <w:gridCol w:w="9650"/>
      </w:tblGrid>
      <w:tr w:rsidR="001F7FF2">
        <w:tc>
          <w:tcPr>
            <w:tcW w:w="9876" w:type="dxa"/>
          </w:tcPr>
          <w:p w:rsidR="001F7FF2" w:rsidRDefault="00650C3C">
            <w:pPr>
              <w:pStyle w:val="Doc-text2"/>
              <w:pBdr>
                <w:top w:val="none" w:sz="0" w:space="1" w:color="auto"/>
                <w:left w:val="none" w:sz="0" w:space="4" w:color="auto"/>
                <w:bottom w:val="none" w:sz="0" w:space="1" w:color="auto"/>
                <w:right w:val="none" w:sz="0" w:space="4" w:color="auto"/>
              </w:pBdr>
              <w:spacing w:before="120" w:after="120"/>
              <w:ind w:left="363"/>
              <w:rPr>
                <w:b/>
                <w:bCs/>
              </w:rPr>
            </w:pPr>
            <w:r>
              <w:rPr>
                <w:b/>
                <w:bCs/>
              </w:rPr>
              <w:t>Agreements</w:t>
            </w:r>
            <w:r>
              <w:rPr>
                <w:rFonts w:hint="eastAsia"/>
                <w:b/>
                <w:bCs/>
              </w:rPr>
              <w:t xml:space="preserve"> in RAN2#120</w:t>
            </w:r>
          </w:p>
          <w:p w:rsidR="001F7FF2" w:rsidRDefault="00650C3C">
            <w:pPr>
              <w:pStyle w:val="Doc-text2"/>
              <w:pBdr>
                <w:top w:val="none" w:sz="0" w:space="1" w:color="auto"/>
                <w:left w:val="none" w:sz="0" w:space="4" w:color="auto"/>
                <w:bottom w:val="none" w:sz="0" w:space="1" w:color="auto"/>
                <w:right w:val="none" w:sz="0" w:space="4" w:color="auto"/>
              </w:pBdr>
              <w:spacing w:before="120" w:after="120"/>
              <w:ind w:left="363"/>
            </w:pPr>
            <w:r>
              <w:t xml:space="preserve">1 </w:t>
            </w:r>
            <w:r>
              <w:tab/>
              <w:t xml:space="preserve">Clarify previous agreement to: periodic cell DTX/DRX pattern is configured by UE-specific RRC.   Periodic cell DTX/DRX can be activated/deactivated by L1/L2 </w:t>
            </w:r>
            <w:proofErr w:type="spellStart"/>
            <w:r>
              <w:t>signalling</w:t>
            </w:r>
            <w:proofErr w:type="spellEnd"/>
            <w:r>
              <w:t xml:space="preserve"> and UE-sp</w:t>
            </w:r>
            <w:r>
              <w:t>ecific RRC signaling.</w:t>
            </w:r>
          </w:p>
          <w:p w:rsidR="001F7FF2" w:rsidRDefault="00650C3C">
            <w:pPr>
              <w:pStyle w:val="Doc-text2"/>
              <w:pBdr>
                <w:top w:val="none" w:sz="0" w:space="1" w:color="auto"/>
                <w:left w:val="none" w:sz="0" w:space="4" w:color="auto"/>
                <w:bottom w:val="none" w:sz="0" w:space="1" w:color="auto"/>
                <w:right w:val="none" w:sz="0" w:space="4" w:color="auto"/>
              </w:pBdr>
              <w:spacing w:before="120" w:after="120"/>
              <w:ind w:left="363"/>
            </w:pPr>
            <w:r>
              <w:t xml:space="preserve">2 </w:t>
            </w:r>
            <w:r>
              <w:tab/>
              <w:t xml:space="preserve">Capture in TR 38.864 that </w:t>
            </w:r>
            <w:r>
              <w:rPr>
                <w:highlight w:val="yellow"/>
              </w:rPr>
              <w:t xml:space="preserve">both UE specific and common L1/L2 </w:t>
            </w:r>
            <w:proofErr w:type="spellStart"/>
            <w:r>
              <w:rPr>
                <w:highlight w:val="yellow"/>
              </w:rPr>
              <w:t>signalling</w:t>
            </w:r>
            <w:proofErr w:type="spellEnd"/>
            <w:r>
              <w:rPr>
                <w:highlight w:val="yellow"/>
              </w:rPr>
              <w:t xml:space="preserve"> can be considered for at least activating/deactivating the cell DTX/DRX pattern</w:t>
            </w:r>
            <w:r>
              <w:t>, per the agreement in 119b-e.</w:t>
            </w:r>
          </w:p>
          <w:p w:rsidR="001F7FF2" w:rsidRDefault="00650C3C">
            <w:pPr>
              <w:pStyle w:val="Doc-text2"/>
              <w:pBdr>
                <w:top w:val="none" w:sz="0" w:space="1" w:color="auto"/>
                <w:left w:val="none" w:sz="0" w:space="4" w:color="auto"/>
                <w:bottom w:val="none" w:sz="0" w:space="1" w:color="auto"/>
                <w:right w:val="none" w:sz="0" w:space="4" w:color="auto"/>
              </w:pBdr>
              <w:spacing w:before="120" w:after="120"/>
              <w:ind w:left="363"/>
            </w:pPr>
            <w:r>
              <w:t>7</w:t>
            </w:r>
            <w:r>
              <w:tab/>
              <w:t>At least the following parameters can be configu</w:t>
            </w:r>
            <w:r>
              <w:t xml:space="preserve">red per cell DTX/DRX configuration: periodicity, start slot/offset, </w:t>
            </w:r>
            <w:r>
              <w:rPr>
                <w:rFonts w:hint="eastAsia"/>
              </w:rPr>
              <w:t xml:space="preserve">on duration </w:t>
            </w:r>
            <w:r>
              <w:t xml:space="preserve">  Details related to UE </w:t>
            </w:r>
            <w:proofErr w:type="spellStart"/>
            <w:r>
              <w:t>behaviour</w:t>
            </w:r>
            <w:proofErr w:type="spellEnd"/>
            <w:r>
              <w:t xml:space="preserve"> can be discussed during WI phase</w:t>
            </w:r>
          </w:p>
        </w:tc>
      </w:tr>
    </w:tbl>
    <w:p w:rsidR="001F7FF2" w:rsidRDefault="00650C3C">
      <w:pPr>
        <w:spacing w:before="120" w:after="120"/>
        <w:rPr>
          <w:szCs w:val="21"/>
          <w:lang w:bidi="ar"/>
        </w:rPr>
      </w:pPr>
      <w:r>
        <w:rPr>
          <w:rFonts w:hint="eastAsia"/>
          <w:szCs w:val="21"/>
          <w:lang w:bidi="ar"/>
        </w:rPr>
        <w:t xml:space="preserve">In TR 38.864, it is captured that </w:t>
      </w:r>
      <w:r>
        <w:t xml:space="preserve">both UE specific and common L1/L2 </w:t>
      </w:r>
      <w:proofErr w:type="spellStart"/>
      <w:r>
        <w:t>signalling</w:t>
      </w:r>
      <w:proofErr w:type="spellEnd"/>
      <w:r>
        <w:t xml:space="preserve"> can be considered for at leas</w:t>
      </w:r>
      <w:r>
        <w:t>t activating/deactivating the cell DTX/DRX pattern</w:t>
      </w:r>
      <w:r>
        <w:rPr>
          <w:rFonts w:hint="eastAsia"/>
        </w:rPr>
        <w:t>. So at least activating/deactivating the cell DTX/DRX pattern</w:t>
      </w:r>
      <w:r>
        <w:rPr>
          <w:rFonts w:hint="eastAsia"/>
          <w:szCs w:val="21"/>
          <w:lang w:bidi="ar"/>
        </w:rPr>
        <w:t xml:space="preserve"> should be considered as indication information of L1 signaling. In order to ensure that the cell DTX/DRX pattern </w:t>
      </w:r>
      <w:r>
        <w:rPr>
          <w:rFonts w:hint="eastAsia"/>
          <w:szCs w:val="21"/>
          <w:lang w:bidi="ar"/>
        </w:rPr>
        <w:t>can</w:t>
      </w:r>
      <w:r>
        <w:rPr>
          <w:rFonts w:hint="eastAsia"/>
          <w:szCs w:val="21"/>
          <w:lang w:bidi="ar"/>
        </w:rPr>
        <w:t xml:space="preserve"> be flexibly adapted to various traffic models, </w:t>
      </w:r>
      <w:r>
        <w:rPr>
          <w:rFonts w:hint="eastAsia"/>
          <w:szCs w:val="21"/>
          <w:lang w:bidi="ar"/>
        </w:rPr>
        <w:t xml:space="preserve">the </w:t>
      </w:r>
      <w:r>
        <w:rPr>
          <w:rFonts w:hint="eastAsia"/>
          <w:szCs w:val="21"/>
          <w:lang w:bidi="ar"/>
        </w:rPr>
        <w:t xml:space="preserve">flexible </w:t>
      </w:r>
      <w:r>
        <w:rPr>
          <w:rFonts w:hint="eastAsia"/>
          <w:szCs w:val="21"/>
          <w:lang w:bidi="ar"/>
        </w:rPr>
        <w:t>indication of</w:t>
      </w:r>
      <w:r>
        <w:rPr>
          <w:rFonts w:hint="eastAsia"/>
          <w:szCs w:val="21"/>
          <w:lang w:bidi="ar"/>
        </w:rPr>
        <w:t xml:space="preserve"> </w:t>
      </w:r>
      <w:bookmarkStart w:id="7" w:name="OLE_LINK3"/>
      <w:r>
        <w:rPr>
          <w:rFonts w:hint="eastAsia"/>
          <w:szCs w:val="21"/>
          <w:lang w:bidi="ar"/>
        </w:rPr>
        <w:t>cell DTX/DRX pattern</w:t>
      </w:r>
      <w:bookmarkEnd w:id="7"/>
      <w:r>
        <w:rPr>
          <w:rFonts w:hint="eastAsia"/>
          <w:szCs w:val="21"/>
          <w:lang w:bidi="ar"/>
        </w:rPr>
        <w:t xml:space="preserve"> by L1 signaling</w:t>
      </w:r>
      <w:r>
        <w:rPr>
          <w:rFonts w:hint="eastAsia"/>
          <w:szCs w:val="21"/>
          <w:lang w:bidi="ar"/>
        </w:rPr>
        <w:t xml:space="preserve"> needs to be </w:t>
      </w:r>
      <w:r>
        <w:rPr>
          <w:rFonts w:hint="eastAsia"/>
          <w:szCs w:val="21"/>
          <w:lang w:bidi="ar"/>
        </w:rPr>
        <w:t>considered</w:t>
      </w:r>
      <w:r>
        <w:rPr>
          <w:rFonts w:hint="eastAsia"/>
          <w:szCs w:val="21"/>
          <w:lang w:bidi="ar"/>
        </w:rPr>
        <w:t xml:space="preserve"> as shown in </w:t>
      </w:r>
      <w:r w:rsidRPr="00361DA9">
        <w:rPr>
          <w:szCs w:val="21"/>
          <w:lang w:bidi="ar"/>
        </w:rPr>
        <w:t>Figure 1 (a)</w:t>
      </w:r>
      <w:r>
        <w:rPr>
          <w:rFonts w:hint="eastAsia"/>
          <w:szCs w:val="21"/>
          <w:lang w:bidi="ar"/>
        </w:rPr>
        <w:t xml:space="preserve">. Therefore, the network can </w:t>
      </w:r>
      <w:r>
        <w:rPr>
          <w:rFonts w:hint="eastAsia"/>
          <w:szCs w:val="21"/>
          <w:lang w:bidi="ar"/>
        </w:rPr>
        <w:t>switch to</w:t>
      </w:r>
      <w:r>
        <w:rPr>
          <w:rFonts w:hint="eastAsia"/>
          <w:szCs w:val="21"/>
          <w:lang w:bidi="ar"/>
        </w:rPr>
        <w:t xml:space="preserve"> a cell DTX/DRX pattern </w:t>
      </w:r>
      <w:r>
        <w:rPr>
          <w:rFonts w:hint="eastAsia"/>
          <w:szCs w:val="21"/>
          <w:lang w:bidi="ar"/>
        </w:rPr>
        <w:t xml:space="preserve">that is suitable for the subsequent data arrival to provide a longer sleep period for network. </w:t>
      </w:r>
    </w:p>
    <w:p w:rsidR="001F7FF2" w:rsidRDefault="00650C3C">
      <w:pPr>
        <w:pStyle w:val="YJ-Observation"/>
        <w:tabs>
          <w:tab w:val="clear" w:pos="420"/>
          <w:tab w:val="clear" w:pos="4820"/>
        </w:tabs>
        <w:adjustRightInd w:val="0"/>
        <w:snapToGrid w:val="0"/>
        <w:spacing w:before="120" w:after="120"/>
        <w:ind w:left="0"/>
        <w:rPr>
          <w:lang w:val="en-US" w:eastAsia="zh-CN"/>
        </w:rPr>
      </w:pPr>
      <w:bookmarkStart w:id="8" w:name="_Toc127551669"/>
      <w:r>
        <w:rPr>
          <w:rFonts w:hint="eastAsia"/>
          <w:lang w:val="en-US" w:eastAsia="zh-CN" w:bidi="ar"/>
        </w:rPr>
        <w:t xml:space="preserve">In order to ensure that the cell DTX/DRX pattern can be flexibly adapted to various traffic models, </w:t>
      </w:r>
      <w:r>
        <w:rPr>
          <w:rFonts w:hint="eastAsia"/>
          <w:lang w:val="en-US" w:eastAsia="zh-CN" w:bidi="ar"/>
        </w:rPr>
        <w:t>the flexible indication</w:t>
      </w:r>
      <w:r>
        <w:rPr>
          <w:rFonts w:hint="eastAsia"/>
          <w:lang w:val="en-US" w:eastAsia="zh-CN" w:bidi="ar"/>
        </w:rPr>
        <w:t xml:space="preserve"> of</w:t>
      </w:r>
      <w:r>
        <w:rPr>
          <w:rFonts w:hint="eastAsia"/>
          <w:lang w:bidi="ar"/>
        </w:rPr>
        <w:t xml:space="preserve"> cell DTX/DRX pattern</w:t>
      </w:r>
      <w:r>
        <w:rPr>
          <w:rFonts w:hint="eastAsia"/>
          <w:lang w:val="en-US" w:eastAsia="zh-CN" w:bidi="ar"/>
        </w:rPr>
        <w:t xml:space="preserve"> by L1 signaling</w:t>
      </w:r>
      <w:r>
        <w:rPr>
          <w:rFonts w:hint="eastAsia"/>
          <w:lang w:bidi="ar"/>
        </w:rPr>
        <w:t xml:space="preserve"> needs to be </w:t>
      </w:r>
      <w:r>
        <w:rPr>
          <w:rFonts w:hint="eastAsia"/>
          <w:lang w:val="en-US" w:eastAsia="zh-CN" w:bidi="ar"/>
        </w:rPr>
        <w:t>considered</w:t>
      </w:r>
      <w:r>
        <w:rPr>
          <w:rFonts w:hint="eastAsia"/>
          <w:lang w:val="en-US" w:eastAsia="zh-CN"/>
        </w:rPr>
        <w:t>.</w:t>
      </w:r>
      <w:bookmarkEnd w:id="8"/>
    </w:p>
    <w:p w:rsidR="001F7FF2" w:rsidRDefault="00650C3C">
      <w:pPr>
        <w:spacing w:before="120" w:after="120"/>
        <w:rPr>
          <w:szCs w:val="21"/>
          <w:lang w:bidi="ar"/>
        </w:rPr>
      </w:pPr>
      <w:r>
        <w:rPr>
          <w:rFonts w:hint="eastAsia"/>
          <w:szCs w:val="21"/>
          <w:lang w:bidi="ar"/>
        </w:rPr>
        <w:t xml:space="preserve">Moreover, if the data is arrived during cell DTX off duration as shown in </w:t>
      </w:r>
      <w:r w:rsidRPr="00361DA9">
        <w:rPr>
          <w:szCs w:val="21"/>
          <w:lang w:bidi="ar"/>
        </w:rPr>
        <w:t>Figure 1 (a)</w:t>
      </w:r>
      <w:r>
        <w:rPr>
          <w:rFonts w:hint="eastAsia"/>
          <w:szCs w:val="21"/>
          <w:lang w:bidi="ar"/>
        </w:rPr>
        <w:t xml:space="preserve">, the data should be scheduled during the cell DTX on duration of the next cell DTX cycle. </w:t>
      </w:r>
      <w:r>
        <w:rPr>
          <w:rFonts w:hint="eastAsia"/>
          <w:szCs w:val="21"/>
          <w:lang w:bidi="ar"/>
        </w:rPr>
        <w:t>To minimize th</w:t>
      </w:r>
      <w:r>
        <w:rPr>
          <w:rFonts w:hint="eastAsia"/>
          <w:szCs w:val="21"/>
          <w:lang w:bidi="ar"/>
        </w:rPr>
        <w:t>e impact of scheduling delay for data arrival during the cell DTX cycle</w:t>
      </w:r>
      <w:r>
        <w:rPr>
          <w:szCs w:val="21"/>
          <w:lang w:bidi="ar"/>
        </w:rPr>
        <w:t>,</w:t>
      </w:r>
      <w:r>
        <w:rPr>
          <w:rFonts w:hint="eastAsia"/>
          <w:szCs w:val="21"/>
          <w:lang w:bidi="ar"/>
        </w:rPr>
        <w:t xml:space="preserve"> </w:t>
      </w:r>
      <w:r>
        <w:rPr>
          <w:szCs w:val="21"/>
          <w:lang w:bidi="ar"/>
        </w:rPr>
        <w:t>an</w:t>
      </w:r>
      <w:r>
        <w:rPr>
          <w:rFonts w:hint="eastAsia"/>
          <w:szCs w:val="21"/>
          <w:lang w:bidi="ar"/>
        </w:rPr>
        <w:t xml:space="preserve"> </w:t>
      </w:r>
      <w:r>
        <w:rPr>
          <w:rFonts w:hint="eastAsia"/>
          <w:szCs w:val="21"/>
          <w:lang w:bidi="ar"/>
        </w:rPr>
        <w:t xml:space="preserve">additional cell DTX on duration enabled by L1 signaling can be considered </w:t>
      </w:r>
      <w:r>
        <w:rPr>
          <w:rFonts w:hint="eastAsia"/>
          <w:szCs w:val="21"/>
          <w:lang w:bidi="ar"/>
        </w:rPr>
        <w:t xml:space="preserve">as shown in </w:t>
      </w:r>
      <w:r w:rsidRPr="00361DA9">
        <w:rPr>
          <w:szCs w:val="21"/>
          <w:lang w:bidi="ar"/>
        </w:rPr>
        <w:t>Figure 1 (b)</w:t>
      </w:r>
      <w:r>
        <w:rPr>
          <w:rFonts w:hint="eastAsia"/>
          <w:szCs w:val="21"/>
          <w:lang w:bidi="ar"/>
        </w:rPr>
        <w:t xml:space="preserve">. Therefore, the UPT can be ensured because the cell DTX on duration can be enabled dynamically to adapt to various data arrival. </w:t>
      </w:r>
    </w:p>
    <w:p w:rsidR="001F7FF2" w:rsidRDefault="00650C3C">
      <w:pPr>
        <w:spacing w:before="120" w:after="120"/>
        <w:rPr>
          <w:szCs w:val="21"/>
          <w:lang w:bidi="ar"/>
        </w:rPr>
      </w:pPr>
      <w:r>
        <w:rPr>
          <w:rFonts w:hint="eastAsia"/>
          <w:szCs w:val="21"/>
          <w:lang w:bidi="ar"/>
        </w:rPr>
        <w:t xml:space="preserve">According to the above analysis, </w:t>
      </w:r>
      <w:r>
        <w:t>at least activating/deactivating the cell DTX/DRX pattern</w:t>
      </w:r>
      <w:r>
        <w:rPr>
          <w:rFonts w:hint="eastAsia"/>
        </w:rPr>
        <w:t>, e.g. switching cell D</w:t>
      </w:r>
      <w:r>
        <w:rPr>
          <w:rFonts w:hint="eastAsia"/>
        </w:rPr>
        <w:t xml:space="preserve">TX/DRX pattern among multiple cell DTX/DRX patterns and </w:t>
      </w:r>
      <w:r>
        <w:t xml:space="preserve">dynamic </w:t>
      </w:r>
      <w:r>
        <w:rPr>
          <w:rFonts w:hint="eastAsia"/>
        </w:rPr>
        <w:t xml:space="preserve">enabling </w:t>
      </w:r>
      <w:r>
        <w:rPr>
          <w:rFonts w:hint="eastAsia"/>
        </w:rPr>
        <w:t>cell DTX/DRX on duration, should</w:t>
      </w:r>
      <w:r>
        <w:t xml:space="preserve"> be considered </w:t>
      </w:r>
      <w:r>
        <w:rPr>
          <w:rFonts w:hint="eastAsia"/>
        </w:rPr>
        <w:t xml:space="preserve">as </w:t>
      </w:r>
      <w:r>
        <w:rPr>
          <w:rFonts w:hint="eastAsia"/>
          <w:szCs w:val="21"/>
          <w:lang w:bidi="ar"/>
        </w:rPr>
        <w:t xml:space="preserve">the indication information of L1 </w:t>
      </w:r>
      <w:proofErr w:type="spellStart"/>
      <w:r>
        <w:rPr>
          <w:rFonts w:hint="eastAsia"/>
          <w:szCs w:val="21"/>
          <w:lang w:bidi="ar"/>
        </w:rPr>
        <w:t>signalling</w:t>
      </w:r>
      <w:proofErr w:type="spellEnd"/>
      <w:r>
        <w:rPr>
          <w:rFonts w:hint="eastAsia"/>
          <w:szCs w:val="21"/>
          <w:lang w:bidi="ar"/>
        </w:rPr>
        <w:t>.</w:t>
      </w:r>
    </w:p>
    <w:p w:rsidR="001F7FF2" w:rsidRDefault="00650C3C">
      <w:pPr>
        <w:spacing w:before="120" w:after="120"/>
        <w:jc w:val="center"/>
      </w:pPr>
      <w:r>
        <w:rPr>
          <w:rFonts w:ascii="宋体" w:hAnsi="宋体" w:cs="宋体"/>
          <w:noProof/>
          <w:kern w:val="0"/>
          <w:sz w:val="24"/>
          <w:szCs w:val="24"/>
          <w:lang w:bidi="ar"/>
        </w:rPr>
        <w:drawing>
          <wp:inline distT="0" distB="0" distL="114300" distR="114300">
            <wp:extent cx="5723255" cy="857250"/>
            <wp:effectExtent l="0" t="0" r="10795" b="0"/>
            <wp:docPr id="9"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IMG_256"/>
                    <pic:cNvPicPr>
                      <a:picLocks noChangeAspect="1"/>
                    </pic:cNvPicPr>
                  </pic:nvPicPr>
                  <pic:blipFill>
                    <a:blip r:embed="rId9"/>
                    <a:stretch>
                      <a:fillRect/>
                    </a:stretch>
                  </pic:blipFill>
                  <pic:spPr>
                    <a:xfrm>
                      <a:off x="0" y="0"/>
                      <a:ext cx="5723255" cy="857250"/>
                    </a:xfrm>
                    <a:prstGeom prst="rect">
                      <a:avLst/>
                    </a:prstGeom>
                    <a:noFill/>
                    <a:ln w="9525">
                      <a:noFill/>
                    </a:ln>
                  </pic:spPr>
                </pic:pic>
              </a:graphicData>
            </a:graphic>
          </wp:inline>
        </w:drawing>
      </w:r>
    </w:p>
    <w:p w:rsidR="001F7FF2" w:rsidRDefault="00650C3C">
      <w:pPr>
        <w:numPr>
          <w:ilvl w:val="0"/>
          <w:numId w:val="10"/>
        </w:numPr>
        <w:spacing w:before="120" w:after="120"/>
        <w:jc w:val="center"/>
        <w:rPr>
          <w:szCs w:val="21"/>
          <w:lang w:bidi="ar"/>
        </w:rPr>
      </w:pPr>
      <w:r>
        <w:rPr>
          <w:rFonts w:hint="eastAsia"/>
          <w:szCs w:val="21"/>
          <w:lang w:bidi="ar"/>
        </w:rPr>
        <w:t>switching cell DTX pattern among multiple cell DTX/DRX patterns by L1 signa</w:t>
      </w:r>
      <w:r>
        <w:rPr>
          <w:rFonts w:hint="eastAsia"/>
          <w:szCs w:val="21"/>
          <w:lang w:bidi="ar"/>
        </w:rPr>
        <w:t>ling</w:t>
      </w:r>
    </w:p>
    <w:p w:rsidR="001F7FF2" w:rsidRDefault="00650C3C">
      <w:pPr>
        <w:spacing w:before="120" w:after="120"/>
        <w:jc w:val="center"/>
      </w:pPr>
      <w:r>
        <w:rPr>
          <w:rFonts w:ascii="宋体" w:hAnsi="宋体" w:cs="宋体"/>
          <w:noProof/>
          <w:kern w:val="0"/>
          <w:sz w:val="24"/>
          <w:szCs w:val="24"/>
          <w:lang w:bidi="ar"/>
        </w:rPr>
        <w:lastRenderedPageBreak/>
        <w:drawing>
          <wp:inline distT="0" distB="0" distL="114300" distR="114300">
            <wp:extent cx="6011545" cy="882015"/>
            <wp:effectExtent l="0" t="0" r="0" b="13335"/>
            <wp:docPr id="10"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IMG_256"/>
                    <pic:cNvPicPr>
                      <a:picLocks noChangeAspect="1"/>
                    </pic:cNvPicPr>
                  </pic:nvPicPr>
                  <pic:blipFill>
                    <a:blip r:embed="rId10"/>
                    <a:stretch>
                      <a:fillRect/>
                    </a:stretch>
                  </pic:blipFill>
                  <pic:spPr>
                    <a:xfrm>
                      <a:off x="0" y="0"/>
                      <a:ext cx="6011545" cy="882015"/>
                    </a:xfrm>
                    <a:prstGeom prst="rect">
                      <a:avLst/>
                    </a:prstGeom>
                    <a:noFill/>
                    <a:ln w="9525">
                      <a:noFill/>
                    </a:ln>
                  </pic:spPr>
                </pic:pic>
              </a:graphicData>
            </a:graphic>
          </wp:inline>
        </w:drawing>
      </w:r>
    </w:p>
    <w:p w:rsidR="001F7FF2" w:rsidRDefault="00650C3C">
      <w:pPr>
        <w:numPr>
          <w:ilvl w:val="0"/>
          <w:numId w:val="10"/>
        </w:numPr>
        <w:spacing w:before="120" w:after="120"/>
        <w:jc w:val="center"/>
      </w:pPr>
      <w:r>
        <w:rPr>
          <w:rFonts w:hint="eastAsia"/>
          <w:szCs w:val="21"/>
          <w:lang w:bidi="ar"/>
        </w:rPr>
        <w:t>enabling cell DTX on duration during cell DTX cycle by L1 signaling</w:t>
      </w:r>
    </w:p>
    <w:p w:rsidR="001F7FF2" w:rsidRDefault="00650C3C">
      <w:pPr>
        <w:spacing w:before="120" w:after="120"/>
        <w:jc w:val="center"/>
        <w:rPr>
          <w:szCs w:val="21"/>
          <w:lang w:bidi="ar"/>
        </w:rPr>
      </w:pPr>
      <w:r>
        <w:rPr>
          <w:rFonts w:hint="eastAsia"/>
          <w:szCs w:val="21"/>
          <w:lang w:bidi="ar"/>
        </w:rPr>
        <w:t xml:space="preserve">Figure 1 </w:t>
      </w:r>
      <w:r>
        <w:rPr>
          <w:rFonts w:hint="eastAsia"/>
          <w:szCs w:val="21"/>
          <w:lang w:bidi="ar"/>
        </w:rPr>
        <w:t>Activating/deactivating</w:t>
      </w:r>
      <w:r>
        <w:rPr>
          <w:rFonts w:hint="eastAsia"/>
          <w:szCs w:val="21"/>
          <w:lang w:bidi="ar"/>
        </w:rPr>
        <w:t xml:space="preserve"> </w:t>
      </w:r>
      <w:r>
        <w:rPr>
          <w:rFonts w:hint="eastAsia"/>
        </w:rPr>
        <w:t>cell DTX/DRX pattern</w:t>
      </w:r>
      <w:r>
        <w:rPr>
          <w:rFonts w:hint="eastAsia"/>
        </w:rPr>
        <w:t xml:space="preserve"> by L1 signaling</w:t>
      </w:r>
    </w:p>
    <w:p w:rsidR="001F7FF2" w:rsidRDefault="00650C3C">
      <w:pPr>
        <w:pStyle w:val="YJ-Proposal"/>
        <w:spacing w:before="120" w:after="120"/>
        <w:rPr>
          <w:lang w:val="en-US" w:eastAsia="zh-CN" w:bidi="ar"/>
        </w:rPr>
      </w:pPr>
      <w:bookmarkStart w:id="9" w:name="_Toc127551677"/>
      <w:r>
        <w:rPr>
          <w:rFonts w:hint="eastAsia"/>
          <w:lang w:val="en-US" w:eastAsia="zh-CN" w:bidi="ar"/>
        </w:rPr>
        <w:t>At least activating/deactivating the cell DTX/DRX pattern, e.g. switching cell DTX/DRX pattern among multiple cell DTX/DRX patterns</w:t>
      </w:r>
      <w:r>
        <w:rPr>
          <w:rFonts w:hint="eastAsia"/>
          <w:lang w:val="en-US" w:eastAsia="zh-CN"/>
        </w:rPr>
        <w:t xml:space="preserve"> and </w:t>
      </w:r>
      <w:r>
        <w:rPr>
          <w:lang w:val="en-US" w:eastAsia="zh-CN"/>
        </w:rPr>
        <w:t>dyn</w:t>
      </w:r>
      <w:r>
        <w:rPr>
          <w:lang w:val="en-US" w:eastAsia="zh-CN"/>
        </w:rPr>
        <w:t xml:space="preserve">amic </w:t>
      </w:r>
      <w:r>
        <w:rPr>
          <w:rFonts w:hint="eastAsia"/>
          <w:lang w:val="en-US" w:eastAsia="zh-CN"/>
        </w:rPr>
        <w:t xml:space="preserve">enabling </w:t>
      </w:r>
      <w:r>
        <w:rPr>
          <w:rFonts w:hint="eastAsia"/>
          <w:lang w:val="en-US" w:eastAsia="zh-CN"/>
        </w:rPr>
        <w:t>cell DTX/DRX on duration</w:t>
      </w:r>
      <w:r>
        <w:rPr>
          <w:rFonts w:hint="eastAsia"/>
          <w:lang w:val="en-US" w:eastAsia="zh-CN" w:bidi="ar"/>
        </w:rPr>
        <w:t xml:space="preserve">, should be considered as the indication information of L1 </w:t>
      </w:r>
      <w:proofErr w:type="spellStart"/>
      <w:r>
        <w:rPr>
          <w:rFonts w:hint="eastAsia"/>
          <w:lang w:val="en-US" w:eastAsia="zh-CN" w:bidi="ar"/>
        </w:rPr>
        <w:t>signalling</w:t>
      </w:r>
      <w:proofErr w:type="spellEnd"/>
      <w:r>
        <w:rPr>
          <w:rFonts w:hint="eastAsia"/>
          <w:lang w:val="en-US" w:eastAsia="zh-CN" w:bidi="ar"/>
        </w:rPr>
        <w:t>.</w:t>
      </w:r>
      <w:bookmarkEnd w:id="9"/>
    </w:p>
    <w:p w:rsidR="001F7FF2" w:rsidRDefault="00650C3C">
      <w:pPr>
        <w:spacing w:before="120" w:after="120"/>
      </w:pPr>
      <w:r>
        <w:rPr>
          <w:rFonts w:hint="eastAsia"/>
        </w:rPr>
        <w:t>In addition, it needs to be discussed whether the L1 signaling can indicate cell DTX/DRX indication information for a UE or a group of U</w:t>
      </w:r>
      <w:r>
        <w:rPr>
          <w:rFonts w:hint="eastAsia"/>
        </w:rPr>
        <w:t>E. It</w:t>
      </w:r>
      <w:r>
        <w:t>’</w:t>
      </w:r>
      <w:r>
        <w:rPr>
          <w:rFonts w:hint="eastAsia"/>
        </w:rPr>
        <w:t xml:space="preserve">s worth noting that the overhead is large if the UE-specific L1 signaling is used to indicate </w:t>
      </w:r>
      <w:bookmarkStart w:id="10" w:name="OLE_LINK4"/>
      <w:r>
        <w:rPr>
          <w:rFonts w:hint="eastAsia"/>
        </w:rPr>
        <w:t>cell DTX/DRX</w:t>
      </w:r>
      <w:bookmarkEnd w:id="10"/>
      <w:r>
        <w:rPr>
          <w:rFonts w:hint="eastAsia"/>
        </w:rPr>
        <w:t xml:space="preserve"> indication information because </w:t>
      </w:r>
      <w:proofErr w:type="spellStart"/>
      <w:r>
        <w:rPr>
          <w:rFonts w:hint="eastAsia"/>
        </w:rPr>
        <w:t>gNB</w:t>
      </w:r>
      <w:proofErr w:type="spellEnd"/>
      <w:r>
        <w:rPr>
          <w:rFonts w:hint="eastAsia"/>
        </w:rPr>
        <w:t xml:space="preserve"> needs to sen</w:t>
      </w:r>
      <w:r>
        <w:t>d</w:t>
      </w:r>
      <w:r>
        <w:rPr>
          <w:rFonts w:hint="eastAsia"/>
        </w:rPr>
        <w:t xml:space="preserve"> a specific L1 </w:t>
      </w:r>
      <w:proofErr w:type="spellStart"/>
      <w:r>
        <w:rPr>
          <w:rFonts w:hint="eastAsia"/>
        </w:rPr>
        <w:t>signalling</w:t>
      </w:r>
      <w:proofErr w:type="spellEnd"/>
      <w:r>
        <w:rPr>
          <w:rFonts w:hint="eastAsia"/>
        </w:rPr>
        <w:t xml:space="preserve"> to each UE for a cell-level DTX/DRX indication in a cell. Therefore,</w:t>
      </w:r>
      <w:r>
        <w:rPr>
          <w:rFonts w:hint="eastAsia"/>
        </w:rPr>
        <w:t xml:space="preserve"> it is proposed that the signaling overhead should be considered for the design of L1 signaling for </w:t>
      </w:r>
      <w:r>
        <w:rPr>
          <w:rFonts w:hint="eastAsia"/>
          <w:szCs w:val="21"/>
          <w:lang w:bidi="ar"/>
        </w:rPr>
        <w:t>cell DTX/DRX indication information</w:t>
      </w:r>
      <w:r>
        <w:rPr>
          <w:rFonts w:hint="eastAsia"/>
        </w:rPr>
        <w:t>.</w:t>
      </w:r>
    </w:p>
    <w:p w:rsidR="001F7FF2" w:rsidRDefault="00650C3C">
      <w:pPr>
        <w:pStyle w:val="YJ-Proposal"/>
        <w:spacing w:before="120" w:after="120"/>
        <w:rPr>
          <w:lang w:val="en-US" w:eastAsia="zh-CN" w:bidi="ar"/>
        </w:rPr>
      </w:pPr>
      <w:bookmarkStart w:id="11" w:name="_Toc127551678"/>
      <w:r>
        <w:rPr>
          <w:rFonts w:hint="eastAsia"/>
          <w:lang w:val="en-US" w:eastAsia="zh-CN" w:bidi="ar"/>
        </w:rPr>
        <w:t>The signaling overhead should be considered for the design of L1 signaling for cell DTX/DRX indication information.</w:t>
      </w:r>
      <w:bookmarkEnd w:id="11"/>
    </w:p>
    <w:p w:rsidR="001F7FF2" w:rsidRDefault="00650C3C">
      <w:pPr>
        <w:spacing w:before="120" w:after="120"/>
      </w:pPr>
      <w:r>
        <w:rPr>
          <w:rFonts w:hint="eastAsia"/>
        </w:rPr>
        <w:t>Acc</w:t>
      </w:r>
      <w:r>
        <w:rPr>
          <w:rFonts w:hint="eastAsia"/>
        </w:rPr>
        <w:t>ording to the agreement in RAN2#120 meeting, the cell DTX/DRX can be configured per serving cell and can be applicable for different cells in CA. Therefore,</w:t>
      </w:r>
      <w:bookmarkStart w:id="12" w:name="OLE_LINK5"/>
      <w:r>
        <w:rPr>
          <w:rFonts w:hint="eastAsia"/>
        </w:rPr>
        <w:t xml:space="preserve"> the cell DTX/DRX indication information for cells in CA scenario is proposed to be indicated by L1 </w:t>
      </w:r>
      <w:r>
        <w:rPr>
          <w:rFonts w:hint="eastAsia"/>
        </w:rPr>
        <w:t xml:space="preserve">signaling. </w:t>
      </w:r>
      <w:bookmarkEnd w:id="12"/>
    </w:p>
    <w:p w:rsidR="001F7FF2" w:rsidRDefault="00650C3C">
      <w:pPr>
        <w:pStyle w:val="YJ-Proposal"/>
        <w:spacing w:before="120" w:after="120"/>
        <w:rPr>
          <w:lang w:val="en-US" w:eastAsia="zh-CN" w:bidi="ar"/>
        </w:rPr>
      </w:pPr>
      <w:bookmarkStart w:id="13" w:name="_Toc127551679"/>
      <w:r>
        <w:rPr>
          <w:rFonts w:hint="eastAsia"/>
          <w:lang w:val="en-US" w:eastAsia="zh-CN" w:bidi="ar"/>
        </w:rPr>
        <w:t>Cell DTX/DRX indication information for CA scenario should be supported by L1 signaling.</w:t>
      </w:r>
      <w:bookmarkEnd w:id="13"/>
    </w:p>
    <w:tbl>
      <w:tblPr>
        <w:tblStyle w:val="ae"/>
        <w:tblW w:w="0" w:type="auto"/>
        <w:tblLook w:val="04A0" w:firstRow="1" w:lastRow="0" w:firstColumn="1" w:lastColumn="0" w:noHBand="0" w:noVBand="1"/>
      </w:tblPr>
      <w:tblGrid>
        <w:gridCol w:w="9650"/>
      </w:tblGrid>
      <w:tr w:rsidR="001F7FF2">
        <w:tc>
          <w:tcPr>
            <w:tcW w:w="9876" w:type="dxa"/>
          </w:tcPr>
          <w:p w:rsidR="001F7FF2" w:rsidRDefault="00650C3C">
            <w:pPr>
              <w:pStyle w:val="Doc-text2"/>
              <w:pBdr>
                <w:top w:val="none" w:sz="0" w:space="1" w:color="auto"/>
                <w:left w:val="none" w:sz="0" w:space="4" w:color="auto"/>
                <w:bottom w:val="none" w:sz="0" w:space="1" w:color="auto"/>
                <w:right w:val="none" w:sz="0" w:space="4" w:color="auto"/>
              </w:pBdr>
              <w:spacing w:before="120" w:after="120"/>
              <w:ind w:left="363"/>
              <w:rPr>
                <w:b/>
                <w:bCs/>
              </w:rPr>
            </w:pPr>
            <w:r>
              <w:rPr>
                <w:b/>
                <w:bCs/>
              </w:rPr>
              <w:t>Agreements</w:t>
            </w:r>
            <w:r>
              <w:rPr>
                <w:rFonts w:hint="eastAsia"/>
                <w:b/>
                <w:bCs/>
              </w:rPr>
              <w:t xml:space="preserve"> in RAN2#120</w:t>
            </w:r>
          </w:p>
          <w:p w:rsidR="001F7FF2" w:rsidRDefault="00650C3C">
            <w:pPr>
              <w:pStyle w:val="Doc-text2"/>
              <w:pBdr>
                <w:top w:val="none" w:sz="0" w:space="1" w:color="auto"/>
                <w:left w:val="none" w:sz="0" w:space="4" w:color="auto"/>
                <w:bottom w:val="none" w:sz="0" w:space="1" w:color="auto"/>
                <w:right w:val="none" w:sz="0" w:space="4" w:color="auto"/>
              </w:pBdr>
              <w:spacing w:before="120" w:after="120"/>
              <w:ind w:left="363"/>
            </w:pPr>
            <w:r>
              <w:t>5</w:t>
            </w:r>
            <w:r>
              <w:tab/>
              <w:t>Cell DTX/DRX can be configured per serving cell and can be applicable for different cells in CA.  No additional RAN2 impacts or en</w:t>
            </w:r>
            <w:r>
              <w:t>hancements are foreseen.</w:t>
            </w:r>
          </w:p>
        </w:tc>
      </w:tr>
    </w:tbl>
    <w:p w:rsidR="001F7FF2" w:rsidRDefault="001F7FF2">
      <w:pPr>
        <w:spacing w:before="120" w:after="120"/>
      </w:pPr>
    </w:p>
    <w:p w:rsidR="001F7FF2" w:rsidRDefault="00650C3C">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Alignment of cell DTX/DRX and UE CDRX</w:t>
      </w:r>
    </w:p>
    <w:p w:rsidR="001F7FF2" w:rsidRDefault="00650C3C">
      <w:pPr>
        <w:spacing w:before="120" w:after="120"/>
        <w:rPr>
          <w:rFonts w:eastAsiaTheme="minorEastAsia"/>
        </w:rPr>
      </w:pPr>
      <w:r>
        <w:rPr>
          <w:rFonts w:hint="eastAsia"/>
          <w:szCs w:val="21"/>
          <w:lang w:bidi="ar"/>
        </w:rPr>
        <w:t xml:space="preserve">When the cell DTX is performed by the UE and BS, the UE behavior defined in </w:t>
      </w:r>
      <w:r>
        <w:rPr>
          <w:rFonts w:eastAsiaTheme="minorEastAsia"/>
        </w:rPr>
        <w:t>UE C-DRX</w:t>
      </w:r>
      <w:r>
        <w:rPr>
          <w:rFonts w:eastAsiaTheme="minorEastAsia" w:hint="eastAsia"/>
        </w:rPr>
        <w:t xml:space="preserve"> mechanism can be reused including PDCCH monitoring, PDSCH reception for initial transmission and retransmission, and CSI report. For time-intensive traffic model, a lower scheduling delay is required. As shown in </w:t>
      </w:r>
      <w:r w:rsidRPr="00361DA9">
        <w:rPr>
          <w:rFonts w:eastAsiaTheme="minorEastAsia"/>
        </w:rPr>
        <w:t>Figure 2</w:t>
      </w:r>
      <w:r>
        <w:rPr>
          <w:rFonts w:eastAsiaTheme="minorEastAsia" w:hint="eastAsia"/>
        </w:rPr>
        <w:t xml:space="preserve">, for case 1, if the </w:t>
      </w:r>
      <w:r>
        <w:rPr>
          <w:rFonts w:hint="eastAsia"/>
        </w:rPr>
        <w:t>UE CDRX on du</w:t>
      </w:r>
      <w:r>
        <w:rPr>
          <w:rFonts w:hint="eastAsia"/>
        </w:rPr>
        <w:t xml:space="preserve">ration does not fall into cell DTX on duration, </w:t>
      </w:r>
      <w:r>
        <w:rPr>
          <w:rFonts w:eastAsiaTheme="minorEastAsia" w:hint="eastAsia"/>
        </w:rPr>
        <w:t xml:space="preserve">the data has to be scheduled in the next cell DTX on duration so that the latency is increased and UPT is degraded. For case 2, if the cell DTX on duration is extended to cover the data transmission for UE3, </w:t>
      </w:r>
      <w:r>
        <w:rPr>
          <w:rFonts w:eastAsiaTheme="minorEastAsia" w:hint="eastAsia"/>
        </w:rPr>
        <w:t>the scheduling latency is lower while it is not beneficial for NW energy saving because of the reduced cell DTX off duration. For case 3, when all of the UE CDRX on durations are in the cell DTX on duration in a cell, the data transmission/reception can be</w:t>
      </w:r>
      <w:r>
        <w:rPr>
          <w:rFonts w:eastAsiaTheme="minorEastAsia" w:hint="eastAsia"/>
        </w:rPr>
        <w:t xml:space="preserve"> centralized during cell DTX on duration. Then BS will have a longer sleep period during cell DTX off period and the UE shall also reduce the power consumption in PDCCH-only state. Therefore, the alignment of cell DTX on duration and UE CDRX on duration ca</w:t>
      </w:r>
      <w:r>
        <w:rPr>
          <w:rFonts w:eastAsiaTheme="minorEastAsia" w:hint="eastAsia"/>
        </w:rPr>
        <w:t>n ensure data scheduling with lower latency and provide a longer cell DTX off duration.</w:t>
      </w:r>
    </w:p>
    <w:p w:rsidR="001F7FF2" w:rsidRDefault="00650C3C">
      <w:pPr>
        <w:spacing w:before="120" w:after="120"/>
        <w:jc w:val="center"/>
        <w:rPr>
          <w:rFonts w:ascii="宋体" w:hAnsi="宋体" w:cs="宋体"/>
          <w:kern w:val="0"/>
          <w:sz w:val="24"/>
          <w:szCs w:val="24"/>
          <w:lang w:bidi="ar"/>
        </w:rPr>
      </w:pPr>
      <w:r>
        <w:rPr>
          <w:rFonts w:ascii="宋体" w:hAnsi="宋体" w:cs="宋体"/>
          <w:noProof/>
          <w:kern w:val="0"/>
          <w:sz w:val="24"/>
          <w:szCs w:val="24"/>
          <w:lang w:bidi="ar"/>
        </w:rPr>
        <w:lastRenderedPageBreak/>
        <w:drawing>
          <wp:inline distT="0" distB="0" distL="114300" distR="114300">
            <wp:extent cx="6359525" cy="2102485"/>
            <wp:effectExtent l="0" t="0" r="3175"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1"/>
                    <a:stretch>
                      <a:fillRect/>
                    </a:stretch>
                  </pic:blipFill>
                  <pic:spPr>
                    <a:xfrm>
                      <a:off x="0" y="0"/>
                      <a:ext cx="6359525" cy="2102485"/>
                    </a:xfrm>
                    <a:prstGeom prst="rect">
                      <a:avLst/>
                    </a:prstGeom>
                    <a:noFill/>
                    <a:ln w="9525">
                      <a:noFill/>
                    </a:ln>
                  </pic:spPr>
                </pic:pic>
              </a:graphicData>
            </a:graphic>
          </wp:inline>
        </w:drawing>
      </w:r>
    </w:p>
    <w:p w:rsidR="001F7FF2" w:rsidRDefault="00650C3C">
      <w:pPr>
        <w:spacing w:before="120" w:after="120"/>
        <w:jc w:val="center"/>
        <w:rPr>
          <w:szCs w:val="21"/>
          <w:lang w:bidi="ar"/>
        </w:rPr>
      </w:pPr>
      <w:r>
        <w:rPr>
          <w:rFonts w:hint="eastAsia"/>
          <w:szCs w:val="21"/>
          <w:lang w:bidi="ar"/>
        </w:rPr>
        <w:t>Figure 2 Data transmission procedure for the cases of cell DTX and UE CDRX configuration</w:t>
      </w:r>
    </w:p>
    <w:p w:rsidR="001F7FF2" w:rsidRDefault="00650C3C">
      <w:pPr>
        <w:pStyle w:val="YJ-Observation"/>
        <w:tabs>
          <w:tab w:val="clear" w:pos="420"/>
          <w:tab w:val="clear" w:pos="4820"/>
        </w:tabs>
        <w:adjustRightInd w:val="0"/>
        <w:snapToGrid w:val="0"/>
        <w:spacing w:before="120" w:after="120"/>
        <w:ind w:left="0"/>
        <w:rPr>
          <w:lang w:val="en-US" w:eastAsia="zh-CN" w:bidi="ar"/>
        </w:rPr>
      </w:pPr>
      <w:bookmarkStart w:id="14" w:name="_Toc127551670"/>
      <w:r>
        <w:rPr>
          <w:rFonts w:hint="eastAsia"/>
          <w:lang w:val="en-US" w:eastAsia="zh-CN" w:bidi="ar"/>
        </w:rPr>
        <w:t>The alignment of cell DTX on duration and UE CDRX on duration can ensure data</w:t>
      </w:r>
      <w:r>
        <w:rPr>
          <w:rFonts w:hint="eastAsia"/>
          <w:lang w:val="en-US" w:eastAsia="zh-CN" w:bidi="ar"/>
        </w:rPr>
        <w:t xml:space="preserve"> scheduling with lower latency and provide a longer cell DTX off duration.</w:t>
      </w:r>
      <w:bookmarkEnd w:id="14"/>
    </w:p>
    <w:p w:rsidR="001F7FF2" w:rsidRDefault="00650C3C">
      <w:pPr>
        <w:spacing w:before="120" w:after="120"/>
        <w:rPr>
          <w:rFonts w:eastAsiaTheme="minorEastAsia"/>
        </w:rPr>
      </w:pPr>
      <w:r>
        <w:rPr>
          <w:rFonts w:eastAsiaTheme="minorEastAsia" w:hint="eastAsia"/>
        </w:rPr>
        <w:t>According to the above analysis in Section 2.1, the activating/deactivating cell DTX/DRX pattern can be indicated by L1 signaling. Therefore, in order to achieve the alignment of th</w:t>
      </w:r>
      <w:r>
        <w:rPr>
          <w:rFonts w:eastAsiaTheme="minorEastAsia" w:hint="eastAsia"/>
        </w:rPr>
        <w:t>e cell DTX/DRX and UE CDRX, the UE CDRX start offset is proposed to be indicated by L1 signaling to adapt to the dynamic indication of cell DTX/DRX pattern.</w:t>
      </w:r>
    </w:p>
    <w:p w:rsidR="001F7FF2" w:rsidRDefault="00650C3C">
      <w:pPr>
        <w:pStyle w:val="YJ-Proposal"/>
        <w:spacing w:before="120" w:after="120"/>
        <w:rPr>
          <w:lang w:val="en-US" w:eastAsia="zh-CN" w:bidi="ar"/>
        </w:rPr>
      </w:pPr>
      <w:bookmarkStart w:id="15" w:name="_Toc127551680"/>
      <w:r>
        <w:rPr>
          <w:rFonts w:hint="eastAsia"/>
          <w:lang w:val="en-US" w:eastAsia="zh-CN" w:bidi="ar"/>
        </w:rPr>
        <w:t>At least the UE CDRX start offset is proposed to be indicated by L1 signaling to adapt to the dynam</w:t>
      </w:r>
      <w:r>
        <w:rPr>
          <w:rFonts w:hint="eastAsia"/>
          <w:lang w:val="en-US" w:eastAsia="zh-CN" w:bidi="ar"/>
        </w:rPr>
        <w:t>ic indication of cell DTX/DRX pattern.</w:t>
      </w:r>
      <w:bookmarkEnd w:id="15"/>
    </w:p>
    <w:p w:rsidR="001F7FF2" w:rsidRDefault="001F7FF2">
      <w:pPr>
        <w:spacing w:before="120" w:after="120"/>
        <w:rPr>
          <w:rFonts w:eastAsiaTheme="minorEastAsia"/>
          <w:lang w:bidi="ar"/>
        </w:rPr>
      </w:pPr>
    </w:p>
    <w:p w:rsidR="001F7FF2" w:rsidRDefault="00650C3C">
      <w:pPr>
        <w:pStyle w:val="2"/>
        <w:numPr>
          <w:ilvl w:val="1"/>
          <w:numId w:val="8"/>
        </w:numPr>
        <w:spacing w:before="120" w:after="120"/>
        <w:ind w:right="210"/>
        <w:rPr>
          <w:rFonts w:ascii="Times New Roman" w:eastAsia="宋体" w:hAnsi="Times New Roman"/>
          <w:b/>
          <w:bCs/>
          <w:sz w:val="21"/>
          <w:szCs w:val="21"/>
          <w:lang w:bidi="ar"/>
        </w:rPr>
      </w:pPr>
      <w:r>
        <w:rPr>
          <w:rFonts w:ascii="Times New Roman" w:eastAsia="宋体" w:hAnsi="Times New Roman" w:hint="eastAsia"/>
          <w:b/>
          <w:bCs/>
          <w:sz w:val="21"/>
          <w:szCs w:val="21"/>
          <w:lang w:bidi="ar"/>
        </w:rPr>
        <w:t>L1 procedures with cell DTX/DRX configuration</w:t>
      </w:r>
    </w:p>
    <w:p w:rsidR="001F7FF2" w:rsidRDefault="00650C3C">
      <w:pPr>
        <w:spacing w:before="120" w:after="120"/>
        <w:rPr>
          <w:bCs/>
        </w:rPr>
      </w:pPr>
      <w:r>
        <w:rPr>
          <w:rFonts w:hint="eastAsia"/>
          <w:szCs w:val="21"/>
        </w:rPr>
        <w:t xml:space="preserve">If UE is configured with cell DTX/DRX, the L1 behaviors should be defined during cell DTX/DRX non-active periods. As described in TR 38.864, whether to turn off </w:t>
      </w:r>
      <w:r>
        <w:rPr>
          <w:rFonts w:hint="eastAsia"/>
          <w:szCs w:val="21"/>
        </w:rPr>
        <w:t xml:space="preserve">the dynamic/semi-persistent data transmission/reception and RS </w:t>
      </w:r>
      <w:bookmarkStart w:id="16" w:name="OLE_LINK6"/>
      <w:r>
        <w:rPr>
          <w:rFonts w:hint="eastAsia"/>
          <w:szCs w:val="21"/>
        </w:rPr>
        <w:t>transmission/reception</w:t>
      </w:r>
      <w:bookmarkEnd w:id="16"/>
      <w:r>
        <w:rPr>
          <w:rFonts w:hint="eastAsia"/>
          <w:szCs w:val="21"/>
        </w:rPr>
        <w:t xml:space="preserve"> </w:t>
      </w:r>
      <w:r>
        <w:rPr>
          <w:rFonts w:hint="eastAsia"/>
          <w:szCs w:val="21"/>
        </w:rPr>
        <w:t>during cell DTX/DRX non-active perio</w:t>
      </w:r>
      <w:r>
        <w:rPr>
          <w:szCs w:val="21"/>
        </w:rPr>
        <w:t>d</w:t>
      </w:r>
      <w:r>
        <w:rPr>
          <w:rFonts w:hint="eastAsia"/>
          <w:szCs w:val="21"/>
        </w:rPr>
        <w:t xml:space="preserve"> need</w:t>
      </w:r>
      <w:r>
        <w:rPr>
          <w:szCs w:val="21"/>
        </w:rPr>
        <w:t>s</w:t>
      </w:r>
      <w:r>
        <w:rPr>
          <w:rFonts w:hint="eastAsia"/>
          <w:szCs w:val="21"/>
        </w:rPr>
        <w:t xml:space="preserve"> to be further discussed</w:t>
      </w:r>
      <w:r>
        <w:rPr>
          <w:rFonts w:hint="eastAsia"/>
          <w:szCs w:val="21"/>
        </w:rPr>
        <w:t xml:space="preserve">. It is noted in WID that </w:t>
      </w:r>
      <w:r>
        <w:rPr>
          <w:szCs w:val="21"/>
        </w:rPr>
        <w:t>“</w:t>
      </w:r>
      <w:r>
        <w:rPr>
          <w:rFonts w:hint="eastAsia"/>
          <w:szCs w:val="21"/>
        </w:rPr>
        <w:t>n</w:t>
      </w:r>
      <w:r>
        <w:rPr>
          <w:bCs/>
        </w:rPr>
        <w:t>o change for SSB transmission due</w:t>
      </w:r>
      <w:r>
        <w:rPr>
          <w:bCs/>
        </w:rPr>
        <w:t xml:space="preserve"> to cell DTX/DRX”</w:t>
      </w:r>
      <w:r>
        <w:rPr>
          <w:rFonts w:hint="eastAsia"/>
          <w:bCs/>
        </w:rPr>
        <w:t xml:space="preserve"> so that the change for SSB transmission due to cell DTX/DRX have been precluded in the normative work. Therefore, the L1 behavior related to the reference signals, e.g. CSI-RS and SRS, and the data transmission/reception are discussed in </w:t>
      </w:r>
      <w:r>
        <w:rPr>
          <w:rFonts w:hint="eastAsia"/>
          <w:bCs/>
        </w:rPr>
        <w:t xml:space="preserve">this section </w:t>
      </w:r>
      <w:r>
        <w:rPr>
          <w:rFonts w:hint="eastAsia"/>
          <w:szCs w:val="21"/>
        </w:rPr>
        <w:t>during cell DTX/DRX non-active periods</w:t>
      </w:r>
      <w:r>
        <w:rPr>
          <w:rFonts w:hint="eastAsia"/>
          <w:bCs/>
        </w:rPr>
        <w:t xml:space="preserve">. </w:t>
      </w:r>
    </w:p>
    <w:p w:rsidR="001F7FF2" w:rsidRDefault="00650C3C">
      <w:pPr>
        <w:numPr>
          <w:ilvl w:val="0"/>
          <w:numId w:val="11"/>
        </w:numPr>
        <w:spacing w:before="120" w:after="120"/>
        <w:rPr>
          <w:bCs/>
        </w:rPr>
      </w:pPr>
      <w:r>
        <w:rPr>
          <w:rFonts w:hint="eastAsia"/>
          <w:bCs/>
        </w:rPr>
        <w:t>Dynamic data transmission/reception</w:t>
      </w:r>
    </w:p>
    <w:p w:rsidR="001F7FF2" w:rsidRDefault="00650C3C">
      <w:pPr>
        <w:numPr>
          <w:ilvl w:val="255"/>
          <w:numId w:val="0"/>
        </w:numPr>
        <w:spacing w:before="120" w:after="120"/>
        <w:rPr>
          <w:bCs/>
        </w:rPr>
      </w:pPr>
      <w:r>
        <w:rPr>
          <w:bCs/>
        </w:rPr>
        <w:t>T</w:t>
      </w:r>
      <w:r>
        <w:rPr>
          <w:rFonts w:hint="eastAsia"/>
          <w:bCs/>
        </w:rPr>
        <w:t xml:space="preserve">he </w:t>
      </w:r>
      <w:r>
        <w:rPr>
          <w:rFonts w:hint="eastAsia"/>
          <w:bCs/>
        </w:rPr>
        <w:t xml:space="preserve">dynamic data transmission/reception can be controlled by </w:t>
      </w:r>
      <w:proofErr w:type="spellStart"/>
      <w:r>
        <w:rPr>
          <w:rFonts w:hint="eastAsia"/>
          <w:bCs/>
        </w:rPr>
        <w:t>gNB</w:t>
      </w:r>
      <w:proofErr w:type="spellEnd"/>
      <w:r>
        <w:rPr>
          <w:rFonts w:hint="eastAsia"/>
          <w:bCs/>
        </w:rPr>
        <w:t xml:space="preserve">/UE properly. </w:t>
      </w:r>
      <w:proofErr w:type="gramStart"/>
      <w:r>
        <w:rPr>
          <w:rFonts w:hint="eastAsia"/>
          <w:bCs/>
        </w:rPr>
        <w:t>So</w:t>
      </w:r>
      <w:proofErr w:type="gramEnd"/>
      <w:r>
        <w:rPr>
          <w:rFonts w:hint="eastAsia"/>
          <w:bCs/>
        </w:rPr>
        <w:t xml:space="preserve"> the dynamic data transmission/recepti</w:t>
      </w:r>
      <w:r>
        <w:rPr>
          <w:rFonts w:hint="eastAsia"/>
          <w:bCs/>
        </w:rPr>
        <w:t>on can be suspended during cell DTX/DRX non-active periods</w:t>
      </w:r>
      <w:r>
        <w:rPr>
          <w:bCs/>
        </w:rPr>
        <w:t xml:space="preserve"> </w:t>
      </w:r>
      <w:r>
        <w:rPr>
          <w:rFonts w:hint="eastAsia"/>
          <w:bCs/>
        </w:rPr>
        <w:t>to achieve network energy savings</w:t>
      </w:r>
      <w:r>
        <w:rPr>
          <w:rFonts w:hint="eastAsia"/>
          <w:bCs/>
        </w:rPr>
        <w:t>.</w:t>
      </w:r>
    </w:p>
    <w:p w:rsidR="001F7FF2" w:rsidRDefault="00650C3C" w:rsidP="00361DA9">
      <w:pPr>
        <w:numPr>
          <w:ilvl w:val="0"/>
          <w:numId w:val="11"/>
        </w:numPr>
        <w:spacing w:before="120" w:after="120"/>
        <w:rPr>
          <w:bCs/>
        </w:rPr>
      </w:pPr>
      <w:r>
        <w:rPr>
          <w:bCs/>
        </w:rPr>
        <w:t>CSI-RS</w:t>
      </w:r>
      <w:r>
        <w:rPr>
          <w:rFonts w:hint="eastAsia"/>
          <w:bCs/>
        </w:rPr>
        <w:t>/</w:t>
      </w:r>
      <w:r>
        <w:rPr>
          <w:bCs/>
        </w:rPr>
        <w:t>SRS</w:t>
      </w:r>
    </w:p>
    <w:p w:rsidR="001F7FF2" w:rsidRDefault="00650C3C">
      <w:pPr>
        <w:spacing w:before="120" w:after="120"/>
        <w:rPr>
          <w:bCs/>
        </w:rPr>
      </w:pPr>
      <w:r>
        <w:rPr>
          <w:rFonts w:hint="eastAsia"/>
          <w:bCs/>
        </w:rPr>
        <w:t xml:space="preserve">In our opinion, if the CSI report/SRS transmission is suspended, it may limit the UE and </w:t>
      </w:r>
      <w:proofErr w:type="spellStart"/>
      <w:r>
        <w:rPr>
          <w:rFonts w:hint="eastAsia"/>
          <w:bCs/>
        </w:rPr>
        <w:t>gNB</w:t>
      </w:r>
      <w:r>
        <w:rPr>
          <w:bCs/>
        </w:rPr>
        <w:t>’</w:t>
      </w:r>
      <w:r>
        <w:rPr>
          <w:rFonts w:hint="eastAsia"/>
          <w:bCs/>
        </w:rPr>
        <w:t>s</w:t>
      </w:r>
      <w:proofErr w:type="spellEnd"/>
      <w:r>
        <w:rPr>
          <w:rFonts w:hint="eastAsia"/>
          <w:bCs/>
        </w:rPr>
        <w:t xml:space="preserve"> opportunities for link management. However, the impact o</w:t>
      </w:r>
      <w:r>
        <w:rPr>
          <w:rFonts w:hint="eastAsia"/>
          <w:bCs/>
        </w:rPr>
        <w:t>n link management may vary depending on the type of reporting and it</w:t>
      </w:r>
      <w:r>
        <w:rPr>
          <w:bCs/>
        </w:rPr>
        <w:t>’</w:t>
      </w:r>
      <w:r>
        <w:rPr>
          <w:rFonts w:hint="eastAsia"/>
          <w:bCs/>
        </w:rPr>
        <w:t xml:space="preserve">s unnecessary to perform CSI report/SRS transmission if the </w:t>
      </w:r>
      <w:proofErr w:type="spellStart"/>
      <w:r>
        <w:rPr>
          <w:rFonts w:hint="eastAsia"/>
          <w:bCs/>
        </w:rPr>
        <w:t>gNB</w:t>
      </w:r>
      <w:proofErr w:type="spellEnd"/>
      <w:r>
        <w:rPr>
          <w:rFonts w:hint="eastAsia"/>
          <w:bCs/>
        </w:rPr>
        <w:t xml:space="preserve">/UE has no requirement for data transmission/reception, i.e. </w:t>
      </w:r>
      <w:proofErr w:type="spellStart"/>
      <w:r>
        <w:rPr>
          <w:rFonts w:hint="eastAsia"/>
          <w:bCs/>
        </w:rPr>
        <w:t>gNB</w:t>
      </w:r>
      <w:proofErr w:type="spellEnd"/>
      <w:r>
        <w:rPr>
          <w:rFonts w:hint="eastAsia"/>
          <w:bCs/>
        </w:rPr>
        <w:t>/UE in cell DTX/DRX non-active period. Therefore, we think t</w:t>
      </w:r>
      <w:r>
        <w:rPr>
          <w:rFonts w:hint="eastAsia"/>
          <w:bCs/>
        </w:rPr>
        <w:t xml:space="preserve">hat the impact </w:t>
      </w:r>
      <w:bookmarkStart w:id="17" w:name="OLE_LINK7"/>
      <w:r>
        <w:rPr>
          <w:bCs/>
        </w:rPr>
        <w:t>of</w:t>
      </w:r>
      <w:r>
        <w:rPr>
          <w:rFonts w:hint="eastAsia"/>
          <w:bCs/>
        </w:rPr>
        <w:t xml:space="preserve"> </w:t>
      </w:r>
      <w:r>
        <w:rPr>
          <w:bCs/>
        </w:rPr>
        <w:t xml:space="preserve">no </w:t>
      </w:r>
      <w:r>
        <w:rPr>
          <w:rFonts w:hint="eastAsia"/>
          <w:bCs/>
        </w:rPr>
        <w:t>CSI</w:t>
      </w:r>
      <w:r>
        <w:rPr>
          <w:bCs/>
        </w:rPr>
        <w:t>-RS</w:t>
      </w:r>
      <w:r>
        <w:rPr>
          <w:rFonts w:hint="eastAsia"/>
          <w:bCs/>
        </w:rPr>
        <w:t xml:space="preserve">/SRS transmission </w:t>
      </w:r>
      <w:bookmarkEnd w:id="17"/>
      <w:r>
        <w:rPr>
          <w:rFonts w:hint="eastAsia"/>
          <w:bCs/>
        </w:rPr>
        <w:t xml:space="preserve">during cell DTX/DRX non-active periods is </w:t>
      </w:r>
      <w:r>
        <w:rPr>
          <w:bCs/>
        </w:rPr>
        <w:t xml:space="preserve">manageable. And more network energy saving gain can be provided without </w:t>
      </w:r>
      <w:r>
        <w:rPr>
          <w:bCs/>
        </w:rPr>
        <w:t>these</w:t>
      </w:r>
      <w:r>
        <w:rPr>
          <w:bCs/>
        </w:rPr>
        <w:t xml:space="preserve"> transmission and reception.</w:t>
      </w:r>
      <w:r>
        <w:rPr>
          <w:rFonts w:hint="eastAsia"/>
          <w:bCs/>
        </w:rPr>
        <w:t xml:space="preserve"> </w:t>
      </w:r>
    </w:p>
    <w:p w:rsidR="001F7FF2" w:rsidRDefault="00650C3C">
      <w:pPr>
        <w:spacing w:before="120" w:after="120"/>
        <w:rPr>
          <w:bCs/>
        </w:rPr>
      </w:pPr>
      <w:r>
        <w:rPr>
          <w:rFonts w:hint="eastAsia"/>
          <w:bCs/>
        </w:rPr>
        <w:t xml:space="preserve">For data transmission/reception during cell DTX/DRX </w:t>
      </w:r>
      <w:r>
        <w:rPr>
          <w:rFonts w:hint="eastAsia"/>
          <w:bCs/>
        </w:rPr>
        <w:t>non</w:t>
      </w:r>
      <w:r>
        <w:rPr>
          <w:bCs/>
        </w:rPr>
        <w:t>-</w:t>
      </w:r>
      <w:r>
        <w:rPr>
          <w:rFonts w:hint="eastAsia"/>
          <w:bCs/>
        </w:rPr>
        <w:t>active periods, the following L1 procedures are analyzed.</w:t>
      </w:r>
    </w:p>
    <w:p w:rsidR="001F7FF2" w:rsidRDefault="00650C3C">
      <w:pPr>
        <w:numPr>
          <w:ilvl w:val="0"/>
          <w:numId w:val="11"/>
        </w:numPr>
        <w:spacing w:before="120" w:after="120"/>
        <w:rPr>
          <w:bCs/>
        </w:rPr>
      </w:pPr>
      <w:r>
        <w:rPr>
          <w:rFonts w:hint="eastAsia"/>
          <w:bCs/>
        </w:rPr>
        <w:t>SPS and CG-PUSCH</w:t>
      </w:r>
    </w:p>
    <w:p w:rsidR="001F7FF2" w:rsidRDefault="00650C3C">
      <w:pPr>
        <w:spacing w:before="120" w:after="120"/>
        <w:rPr>
          <w:bCs/>
        </w:rPr>
      </w:pPr>
      <w:r>
        <w:rPr>
          <w:rFonts w:hint="eastAsia"/>
          <w:bCs/>
        </w:rPr>
        <w:t xml:space="preserve">For the </w:t>
      </w:r>
      <w:bookmarkStart w:id="18" w:name="OLE_LINK11"/>
      <w:r>
        <w:rPr>
          <w:rFonts w:hint="eastAsia"/>
          <w:bCs/>
        </w:rPr>
        <w:t>semi-persistent data trans</w:t>
      </w:r>
      <w:r>
        <w:rPr>
          <w:rFonts w:hint="eastAsia"/>
          <w:bCs/>
        </w:rPr>
        <w:t>mission/reception</w:t>
      </w:r>
      <w:bookmarkEnd w:id="18"/>
      <w:r>
        <w:rPr>
          <w:rFonts w:hint="eastAsia"/>
          <w:bCs/>
        </w:rPr>
        <w:t xml:space="preserve">, if the </w:t>
      </w:r>
      <w:proofErr w:type="spellStart"/>
      <w:r>
        <w:rPr>
          <w:rFonts w:hint="eastAsia"/>
          <w:bCs/>
        </w:rPr>
        <w:t>gNB</w:t>
      </w:r>
      <w:proofErr w:type="spellEnd"/>
      <w:r>
        <w:rPr>
          <w:rFonts w:hint="eastAsia"/>
          <w:bCs/>
        </w:rPr>
        <w:t xml:space="preserve"> and UE do not transmit/receive data in the allocated periodic resources, the scheduling delay may be increased and the </w:t>
      </w:r>
      <w:r>
        <w:rPr>
          <w:bCs/>
        </w:rPr>
        <w:t>system</w:t>
      </w:r>
      <w:r>
        <w:rPr>
          <w:rFonts w:hint="eastAsia"/>
          <w:bCs/>
        </w:rPr>
        <w:t xml:space="preserve"> </w:t>
      </w:r>
      <w:r>
        <w:rPr>
          <w:rFonts w:hint="eastAsia"/>
          <w:bCs/>
        </w:rPr>
        <w:t xml:space="preserve">throughput and UPT may be degraded. </w:t>
      </w:r>
      <w:r>
        <w:rPr>
          <w:rFonts w:hint="eastAsia"/>
          <w:bCs/>
        </w:rPr>
        <w:lastRenderedPageBreak/>
        <w:t xml:space="preserve">Hence, we think that the impact </w:t>
      </w:r>
      <w:r>
        <w:rPr>
          <w:rFonts w:hint="eastAsia"/>
          <w:bCs/>
        </w:rPr>
        <w:t>o</w:t>
      </w:r>
      <w:r>
        <w:rPr>
          <w:bCs/>
        </w:rPr>
        <w:t>f no</w:t>
      </w:r>
      <w:r>
        <w:rPr>
          <w:rFonts w:hint="eastAsia"/>
          <w:bCs/>
        </w:rPr>
        <w:t xml:space="preserve"> </w:t>
      </w:r>
      <w:r>
        <w:rPr>
          <w:rFonts w:hint="eastAsia"/>
          <w:bCs/>
        </w:rPr>
        <w:t>SPS and CG-PUSCH scheduling during cell DTX/DRX non-active</w:t>
      </w:r>
      <w:r>
        <w:rPr>
          <w:rFonts w:hint="eastAsia"/>
          <w:bCs/>
        </w:rPr>
        <w:t xml:space="preserve"> periods is </w:t>
      </w:r>
      <w:r>
        <w:rPr>
          <w:bCs/>
        </w:rPr>
        <w:t>also manageable</w:t>
      </w:r>
      <w:r>
        <w:rPr>
          <w:bCs/>
        </w:rPr>
        <w:t>, for example, by switching the cell DTX/DRX pattern if needed</w:t>
      </w:r>
      <w:r>
        <w:rPr>
          <w:rFonts w:hint="eastAsia"/>
          <w:bCs/>
        </w:rPr>
        <w:t>.</w:t>
      </w:r>
    </w:p>
    <w:p w:rsidR="001F7FF2" w:rsidRDefault="00650C3C">
      <w:pPr>
        <w:spacing w:before="120" w:after="120"/>
        <w:rPr>
          <w:bCs/>
        </w:rPr>
      </w:pPr>
      <w:r>
        <w:rPr>
          <w:rFonts w:hint="eastAsia"/>
          <w:bCs/>
        </w:rPr>
        <w:t xml:space="preserve">According to the above analysis, the </w:t>
      </w:r>
      <w:r>
        <w:t>transmission/reception</w:t>
      </w:r>
      <w:r>
        <w:rPr>
          <w:rFonts w:hint="eastAsia"/>
          <w:bCs/>
        </w:rPr>
        <w:t xml:space="preserve"> </w:t>
      </w:r>
      <w:r>
        <w:rPr>
          <w:rFonts w:hint="eastAsia"/>
          <w:bCs/>
        </w:rPr>
        <w:t>o</w:t>
      </w:r>
      <w:r>
        <w:rPr>
          <w:bCs/>
        </w:rPr>
        <w:t>f</w:t>
      </w:r>
      <w:r>
        <w:rPr>
          <w:rFonts w:hint="eastAsia"/>
          <w:bCs/>
        </w:rPr>
        <w:t xml:space="preserve"> </w:t>
      </w:r>
      <w:r>
        <w:rPr>
          <w:rFonts w:hint="eastAsia"/>
          <w:bCs/>
        </w:rPr>
        <w:t xml:space="preserve">the following L1 procedures during cell DTX/DRX non-active periods </w:t>
      </w:r>
      <w:r>
        <w:rPr>
          <w:bCs/>
        </w:rPr>
        <w:t>can</w:t>
      </w:r>
      <w:r>
        <w:rPr>
          <w:rFonts w:hint="eastAsia"/>
          <w:bCs/>
        </w:rPr>
        <w:t xml:space="preserve"> be suspended </w:t>
      </w:r>
    </w:p>
    <w:p w:rsidR="001F7FF2" w:rsidRDefault="00650C3C">
      <w:pPr>
        <w:numPr>
          <w:ilvl w:val="0"/>
          <w:numId w:val="12"/>
        </w:numPr>
        <w:spacing w:before="120" w:after="120"/>
        <w:rPr>
          <w:bCs/>
        </w:rPr>
      </w:pPr>
      <w:r>
        <w:rPr>
          <w:bCs/>
        </w:rPr>
        <w:t>D</w:t>
      </w:r>
      <w:r>
        <w:rPr>
          <w:rFonts w:hint="eastAsia"/>
          <w:bCs/>
        </w:rPr>
        <w:t xml:space="preserve">ynamic </w:t>
      </w:r>
      <w:r>
        <w:rPr>
          <w:rFonts w:hint="eastAsia"/>
          <w:bCs/>
        </w:rPr>
        <w:t>data transmission/reception</w:t>
      </w:r>
    </w:p>
    <w:p w:rsidR="001F7FF2" w:rsidRDefault="00650C3C">
      <w:pPr>
        <w:numPr>
          <w:ilvl w:val="0"/>
          <w:numId w:val="12"/>
        </w:numPr>
        <w:spacing w:before="120" w:after="120"/>
        <w:rPr>
          <w:bCs/>
        </w:rPr>
      </w:pPr>
      <w:r>
        <w:rPr>
          <w:rFonts w:hint="eastAsia"/>
          <w:bCs/>
        </w:rPr>
        <w:t>CSI</w:t>
      </w:r>
      <w:r>
        <w:rPr>
          <w:bCs/>
        </w:rPr>
        <w:t xml:space="preserve">-RS </w:t>
      </w:r>
      <w:r>
        <w:rPr>
          <w:rFonts w:hint="eastAsia"/>
          <w:bCs/>
        </w:rPr>
        <w:t>and SRS transmission</w:t>
      </w:r>
    </w:p>
    <w:p w:rsidR="001F7FF2" w:rsidRDefault="00650C3C">
      <w:pPr>
        <w:numPr>
          <w:ilvl w:val="0"/>
          <w:numId w:val="12"/>
        </w:numPr>
        <w:spacing w:before="120" w:after="120"/>
        <w:rPr>
          <w:bCs/>
        </w:rPr>
      </w:pPr>
      <w:r>
        <w:rPr>
          <w:rFonts w:hint="eastAsia"/>
          <w:bCs/>
        </w:rPr>
        <w:t>SPS and CG-PUSCH</w:t>
      </w:r>
    </w:p>
    <w:p w:rsidR="001F7FF2" w:rsidRDefault="00650C3C">
      <w:pPr>
        <w:pStyle w:val="YJ-Proposal"/>
        <w:spacing w:before="120" w:after="120"/>
        <w:rPr>
          <w:lang w:val="en-US" w:eastAsia="zh-CN"/>
        </w:rPr>
      </w:pPr>
      <w:bookmarkStart w:id="19" w:name="_Toc127551681"/>
      <w:r>
        <w:rPr>
          <w:rFonts w:hint="eastAsia"/>
          <w:lang w:val="en-US" w:eastAsia="zh-CN"/>
        </w:rPr>
        <w:t xml:space="preserve">The </w:t>
      </w:r>
      <w:r>
        <w:rPr>
          <w:lang w:val="en-US" w:eastAsia="zh-CN"/>
        </w:rPr>
        <w:t>transmission/reception</w:t>
      </w:r>
      <w:r>
        <w:rPr>
          <w:rFonts w:hint="eastAsia"/>
          <w:lang w:val="en-US" w:eastAsia="zh-CN"/>
        </w:rPr>
        <w:t xml:space="preserve"> </w:t>
      </w:r>
      <w:r>
        <w:rPr>
          <w:rFonts w:hint="eastAsia"/>
          <w:lang w:val="en-US" w:eastAsia="zh-CN"/>
        </w:rPr>
        <w:t>o</w:t>
      </w:r>
      <w:r>
        <w:rPr>
          <w:lang w:val="en-US" w:eastAsia="zh-CN"/>
        </w:rPr>
        <w:t>f</w:t>
      </w:r>
      <w:r>
        <w:rPr>
          <w:rFonts w:hint="eastAsia"/>
          <w:lang w:val="en-US" w:eastAsia="zh-CN"/>
        </w:rPr>
        <w:t xml:space="preserve"> the following signal</w:t>
      </w:r>
      <w:r>
        <w:rPr>
          <w:lang w:val="en-US" w:eastAsia="zh-CN"/>
        </w:rPr>
        <w:t>s</w:t>
      </w:r>
      <w:r>
        <w:rPr>
          <w:rFonts w:hint="eastAsia"/>
          <w:lang w:val="en-US" w:eastAsia="zh-CN"/>
        </w:rPr>
        <w:t>/channel</w:t>
      </w:r>
      <w:r>
        <w:rPr>
          <w:lang w:val="en-US" w:eastAsia="zh-CN"/>
        </w:rPr>
        <w:t>s</w:t>
      </w:r>
      <w:r>
        <w:rPr>
          <w:rFonts w:hint="eastAsia"/>
          <w:lang w:val="en-US" w:eastAsia="zh-CN"/>
        </w:rPr>
        <w:t xml:space="preserve"> during cell DTX/DRX non-active periods </w:t>
      </w:r>
      <w:r>
        <w:rPr>
          <w:lang w:val="en-US" w:eastAsia="zh-CN"/>
        </w:rPr>
        <w:t>can</w:t>
      </w:r>
      <w:r>
        <w:rPr>
          <w:rFonts w:hint="eastAsia"/>
          <w:lang w:val="en-US" w:eastAsia="zh-CN"/>
        </w:rPr>
        <w:t xml:space="preserve"> </w:t>
      </w:r>
      <w:r>
        <w:rPr>
          <w:rFonts w:hint="eastAsia"/>
          <w:lang w:val="en-US" w:eastAsia="zh-CN"/>
        </w:rPr>
        <w:t>be suspended</w:t>
      </w:r>
      <w:r>
        <w:rPr>
          <w:rFonts w:hint="eastAsia"/>
          <w:lang w:val="en-US" w:eastAsia="zh-CN"/>
        </w:rPr>
        <w:t>:</w:t>
      </w:r>
      <w:bookmarkEnd w:id="19"/>
    </w:p>
    <w:p w:rsidR="001F7FF2" w:rsidRDefault="00650C3C">
      <w:pPr>
        <w:pStyle w:val="YJ-Proposal"/>
        <w:numPr>
          <w:ilvl w:val="0"/>
          <w:numId w:val="13"/>
        </w:numPr>
        <w:spacing w:before="120" w:after="120"/>
        <w:rPr>
          <w:lang w:val="en-US" w:eastAsia="zh-CN"/>
        </w:rPr>
      </w:pPr>
      <w:bookmarkStart w:id="20" w:name="_Toc127551682"/>
      <w:r>
        <w:rPr>
          <w:lang w:val="en-US" w:eastAsia="zh-CN"/>
        </w:rPr>
        <w:t>D</w:t>
      </w:r>
      <w:r>
        <w:rPr>
          <w:rFonts w:hint="eastAsia"/>
          <w:lang w:val="en-US" w:eastAsia="zh-CN"/>
        </w:rPr>
        <w:t xml:space="preserve">ynamic </w:t>
      </w:r>
      <w:r>
        <w:rPr>
          <w:rFonts w:hint="eastAsia"/>
          <w:lang w:val="en-US" w:eastAsia="zh-CN"/>
        </w:rPr>
        <w:t>data transmission/reception</w:t>
      </w:r>
      <w:bookmarkEnd w:id="20"/>
    </w:p>
    <w:p w:rsidR="001F7FF2" w:rsidRDefault="00650C3C">
      <w:pPr>
        <w:pStyle w:val="YJ-Proposal"/>
        <w:numPr>
          <w:ilvl w:val="0"/>
          <w:numId w:val="13"/>
        </w:numPr>
        <w:spacing w:before="120" w:after="120"/>
        <w:rPr>
          <w:lang w:val="en-US" w:eastAsia="zh-CN"/>
        </w:rPr>
      </w:pPr>
      <w:bookmarkStart w:id="21" w:name="_Toc127551683"/>
      <w:r>
        <w:rPr>
          <w:rFonts w:hint="eastAsia"/>
          <w:lang w:val="en-US" w:eastAsia="zh-CN"/>
        </w:rPr>
        <w:t>CSI</w:t>
      </w:r>
      <w:r>
        <w:rPr>
          <w:lang w:val="en-US" w:eastAsia="zh-CN"/>
        </w:rPr>
        <w:t xml:space="preserve">-RS </w:t>
      </w:r>
      <w:r>
        <w:rPr>
          <w:rFonts w:hint="eastAsia"/>
          <w:lang w:val="en-US" w:eastAsia="zh-CN"/>
        </w:rPr>
        <w:t>and SRS transmission</w:t>
      </w:r>
      <w:bookmarkEnd w:id="21"/>
    </w:p>
    <w:p w:rsidR="001F7FF2" w:rsidRDefault="00650C3C">
      <w:pPr>
        <w:pStyle w:val="YJ-Proposal"/>
        <w:numPr>
          <w:ilvl w:val="0"/>
          <w:numId w:val="13"/>
        </w:numPr>
        <w:spacing w:before="120" w:after="120"/>
        <w:rPr>
          <w:lang w:val="en-US" w:eastAsia="zh-CN"/>
        </w:rPr>
      </w:pPr>
      <w:bookmarkStart w:id="22" w:name="_Toc127551684"/>
      <w:r>
        <w:rPr>
          <w:rFonts w:hint="eastAsia"/>
          <w:lang w:val="en-US" w:eastAsia="zh-CN"/>
        </w:rPr>
        <w:t>SPS and CG-PUSCH</w:t>
      </w:r>
      <w:bookmarkEnd w:id="22"/>
    </w:p>
    <w:p w:rsidR="001F7FF2" w:rsidRDefault="001F7FF2">
      <w:pPr>
        <w:spacing w:before="120" w:after="120"/>
        <w:rPr>
          <w:szCs w:val="21"/>
        </w:rPr>
      </w:pPr>
    </w:p>
    <w:p w:rsidR="001F7FF2" w:rsidRDefault="00650C3C">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1F7FF2" w:rsidRDefault="00650C3C">
      <w:pPr>
        <w:spacing w:before="120" w:after="120"/>
        <w:rPr>
          <w:szCs w:val="22"/>
        </w:rPr>
      </w:pPr>
      <w:r>
        <w:rPr>
          <w:rFonts w:hint="eastAsia"/>
          <w:szCs w:val="22"/>
        </w:rPr>
        <w:t xml:space="preserve">In this contribution, we discuss the </w:t>
      </w:r>
      <w:r>
        <w:rPr>
          <w:rFonts w:hint="eastAsia"/>
          <w:szCs w:val="22"/>
        </w:rPr>
        <w:t>cell DTX/DRX and have the following observations and proposals.</w:t>
      </w:r>
    </w:p>
    <w:p w:rsidR="00361DA9" w:rsidRDefault="00650C3C">
      <w:pPr>
        <w:pStyle w:val="TOC1"/>
        <w:tabs>
          <w:tab w:val="left" w:pos="1680"/>
        </w:tabs>
        <w:spacing w:before="120" w:after="120"/>
        <w:rPr>
          <w:rFonts w:asciiTheme="minorHAnsi" w:hAnsiTheme="minorHAnsi" w:cstheme="minorBidi"/>
          <w:b w:val="0"/>
          <w:bCs w:val="0"/>
          <w:iCs w:val="0"/>
          <w:noProof/>
          <w:szCs w:val="22"/>
        </w:rPr>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127551668" w:history="1">
        <w:r w:rsidR="00361DA9" w:rsidRPr="002A6E59">
          <w:rPr>
            <w:rStyle w:val="af1"/>
            <w:rFonts w:eastAsia="宋体"/>
            <w:noProof/>
            <w:lang w:bidi="ar"/>
          </w:rPr>
          <w:t>Observation 1:</w:t>
        </w:r>
        <w:r w:rsidR="00361DA9">
          <w:rPr>
            <w:rFonts w:asciiTheme="minorHAnsi" w:hAnsiTheme="minorHAnsi" w:cstheme="minorBidi"/>
            <w:b w:val="0"/>
            <w:bCs w:val="0"/>
            <w:iCs w:val="0"/>
            <w:noProof/>
            <w:szCs w:val="22"/>
          </w:rPr>
          <w:tab/>
        </w:r>
        <w:r w:rsidR="00361DA9" w:rsidRPr="002A6E59">
          <w:rPr>
            <w:rStyle w:val="af1"/>
            <w:noProof/>
          </w:rPr>
          <w:t>A</w:t>
        </w:r>
        <w:r w:rsidR="00361DA9" w:rsidRPr="002A6E59">
          <w:rPr>
            <w:rStyle w:val="af1"/>
            <w:noProof/>
            <w:lang w:bidi="ar"/>
          </w:rPr>
          <w:t xml:space="preserve"> semi-static configuration of cell DTX/DRX pattern may not be suitable for various traffic models and not beneficial for the network energy savings when UE is suffered from time-intensive traffic.</w:t>
        </w:r>
      </w:hyperlink>
    </w:p>
    <w:p w:rsidR="00361DA9" w:rsidRDefault="00361DA9">
      <w:pPr>
        <w:pStyle w:val="TOC1"/>
        <w:tabs>
          <w:tab w:val="left" w:pos="1680"/>
        </w:tabs>
        <w:spacing w:before="120" w:after="120"/>
        <w:rPr>
          <w:rFonts w:asciiTheme="minorHAnsi" w:hAnsiTheme="minorHAnsi" w:cstheme="minorBidi"/>
          <w:b w:val="0"/>
          <w:bCs w:val="0"/>
          <w:iCs w:val="0"/>
          <w:noProof/>
          <w:szCs w:val="22"/>
        </w:rPr>
      </w:pPr>
      <w:hyperlink w:anchor="_Toc127551669" w:history="1">
        <w:r w:rsidRPr="002A6E59">
          <w:rPr>
            <w:rStyle w:val="af1"/>
            <w:rFonts w:eastAsia="宋体"/>
            <w:noProof/>
          </w:rPr>
          <w:t>Observation 2:</w:t>
        </w:r>
        <w:r>
          <w:rPr>
            <w:rFonts w:asciiTheme="minorHAnsi" w:hAnsiTheme="minorHAnsi" w:cstheme="minorBidi"/>
            <w:b w:val="0"/>
            <w:bCs w:val="0"/>
            <w:iCs w:val="0"/>
            <w:noProof/>
            <w:szCs w:val="22"/>
          </w:rPr>
          <w:tab/>
        </w:r>
        <w:r w:rsidRPr="002A6E59">
          <w:rPr>
            <w:rStyle w:val="af1"/>
            <w:noProof/>
            <w:lang w:bidi="ar"/>
          </w:rPr>
          <w:t>In order to ensure that the cell DTX/DRX pattern can be flexibly adapted to various traffic models, the flexible indication of cell DTX/DRX pattern by L1 signaling needs to be considered</w:t>
        </w:r>
        <w:r w:rsidRPr="002A6E59">
          <w:rPr>
            <w:rStyle w:val="af1"/>
            <w:noProof/>
          </w:rPr>
          <w:t>.</w:t>
        </w:r>
      </w:hyperlink>
    </w:p>
    <w:p w:rsidR="00361DA9" w:rsidRDefault="00361DA9">
      <w:pPr>
        <w:pStyle w:val="TOC1"/>
        <w:tabs>
          <w:tab w:val="left" w:pos="1680"/>
        </w:tabs>
        <w:spacing w:before="120" w:after="120"/>
        <w:rPr>
          <w:rFonts w:asciiTheme="minorHAnsi" w:hAnsiTheme="minorHAnsi" w:cstheme="minorBidi"/>
          <w:b w:val="0"/>
          <w:bCs w:val="0"/>
          <w:iCs w:val="0"/>
          <w:noProof/>
          <w:szCs w:val="22"/>
        </w:rPr>
      </w:pPr>
      <w:hyperlink w:anchor="_Toc127551670" w:history="1">
        <w:r w:rsidRPr="002A6E59">
          <w:rPr>
            <w:rStyle w:val="af1"/>
            <w:rFonts w:eastAsia="宋体"/>
            <w:noProof/>
            <w:lang w:bidi="ar"/>
          </w:rPr>
          <w:t>Observation 3:</w:t>
        </w:r>
        <w:r>
          <w:rPr>
            <w:rFonts w:asciiTheme="minorHAnsi" w:hAnsiTheme="minorHAnsi" w:cstheme="minorBidi"/>
            <w:b w:val="0"/>
            <w:bCs w:val="0"/>
            <w:iCs w:val="0"/>
            <w:noProof/>
            <w:szCs w:val="22"/>
          </w:rPr>
          <w:tab/>
        </w:r>
        <w:r w:rsidRPr="002A6E59">
          <w:rPr>
            <w:rStyle w:val="af1"/>
            <w:noProof/>
            <w:lang w:bidi="ar"/>
          </w:rPr>
          <w:t>The alignment of cell DTX on duration and UE CDRX on duration can ensure data scheduling with lower latency and provide a longer cell DTX off duration.</w:t>
        </w:r>
      </w:hyperlink>
    </w:p>
    <w:p w:rsidR="001F7FF2" w:rsidRDefault="00650C3C">
      <w:pPr>
        <w:spacing w:before="120" w:after="120"/>
        <w:rPr>
          <w:szCs w:val="21"/>
        </w:rPr>
      </w:pPr>
      <w:r>
        <w:rPr>
          <w:szCs w:val="21"/>
        </w:rPr>
        <w:fldChar w:fldCharType="end"/>
      </w:r>
    </w:p>
    <w:p w:rsidR="00361DA9" w:rsidRDefault="00650C3C">
      <w:pPr>
        <w:pStyle w:val="TOC1"/>
        <w:tabs>
          <w:tab w:val="left" w:pos="1282"/>
        </w:tabs>
        <w:spacing w:before="120" w:after="120"/>
        <w:rPr>
          <w:rFonts w:asciiTheme="minorHAnsi" w:hAnsiTheme="minorHAnsi" w:cstheme="minorBidi"/>
          <w:b w:val="0"/>
          <w:bCs w:val="0"/>
          <w:iCs w:val="0"/>
          <w:noProof/>
          <w:szCs w:val="22"/>
        </w:rPr>
      </w:pPr>
      <w:r>
        <w:rPr>
          <w:iCs w:val="0"/>
          <w:szCs w:val="21"/>
        </w:rPr>
        <w:fldChar w:fldCharType="begin"/>
      </w:r>
      <w:r>
        <w:rPr>
          <w:iCs w:val="0"/>
          <w:szCs w:val="21"/>
        </w:rPr>
        <w:instrText>TOC \n  \t "YJ-Proposal,1,sub-proposal,2,3rd level proposal,3" \h</w:instrText>
      </w:r>
      <w:r>
        <w:rPr>
          <w:iCs w:val="0"/>
          <w:szCs w:val="21"/>
        </w:rPr>
        <w:fldChar w:fldCharType="separate"/>
      </w:r>
      <w:hyperlink w:anchor="_Toc127551676" w:history="1">
        <w:r w:rsidR="00361DA9" w:rsidRPr="00B862EE">
          <w:rPr>
            <w:rStyle w:val="af1"/>
            <w:rFonts w:eastAsia="宋体"/>
            <w:noProof/>
            <w:lang w:bidi="ar"/>
          </w:rPr>
          <w:t>Proposal 1:</w:t>
        </w:r>
        <w:r w:rsidR="00361DA9">
          <w:rPr>
            <w:rFonts w:asciiTheme="minorHAnsi" w:hAnsiTheme="minorHAnsi" w:cstheme="minorBidi"/>
            <w:b w:val="0"/>
            <w:bCs w:val="0"/>
            <w:iCs w:val="0"/>
            <w:noProof/>
            <w:szCs w:val="22"/>
          </w:rPr>
          <w:tab/>
        </w:r>
        <w:r w:rsidR="00361DA9" w:rsidRPr="00B862EE">
          <w:rPr>
            <w:rStyle w:val="af1"/>
            <w:noProof/>
            <w:lang w:bidi="ar"/>
          </w:rPr>
          <w:t>L1 signalling is considered for dynamic indication of cell DTX/DRX to adapt to flexible traffic model</w:t>
        </w:r>
        <w:r w:rsidR="00361DA9" w:rsidRPr="00B862EE">
          <w:rPr>
            <w:rStyle w:val="af1"/>
            <w:noProof/>
          </w:rPr>
          <w:t>.</w:t>
        </w:r>
      </w:hyperlink>
    </w:p>
    <w:p w:rsidR="00361DA9" w:rsidRDefault="00361DA9">
      <w:pPr>
        <w:pStyle w:val="TOC1"/>
        <w:tabs>
          <w:tab w:val="left" w:pos="1282"/>
        </w:tabs>
        <w:spacing w:before="120" w:after="120"/>
        <w:rPr>
          <w:rFonts w:asciiTheme="minorHAnsi" w:hAnsiTheme="minorHAnsi" w:cstheme="minorBidi"/>
          <w:b w:val="0"/>
          <w:bCs w:val="0"/>
          <w:iCs w:val="0"/>
          <w:noProof/>
          <w:szCs w:val="22"/>
        </w:rPr>
      </w:pPr>
      <w:hyperlink w:anchor="_Toc127551677" w:history="1">
        <w:r w:rsidRPr="00B862EE">
          <w:rPr>
            <w:rStyle w:val="af1"/>
            <w:rFonts w:eastAsia="宋体"/>
            <w:noProof/>
            <w:lang w:bidi="ar"/>
          </w:rPr>
          <w:t>Proposal 2:</w:t>
        </w:r>
        <w:r>
          <w:rPr>
            <w:rFonts w:asciiTheme="minorHAnsi" w:hAnsiTheme="minorHAnsi" w:cstheme="minorBidi"/>
            <w:b w:val="0"/>
            <w:bCs w:val="0"/>
            <w:iCs w:val="0"/>
            <w:noProof/>
            <w:szCs w:val="22"/>
          </w:rPr>
          <w:tab/>
        </w:r>
        <w:r w:rsidRPr="00B862EE">
          <w:rPr>
            <w:rStyle w:val="af1"/>
            <w:noProof/>
            <w:lang w:bidi="ar"/>
          </w:rPr>
          <w:t>At least activating/deactivating the cell DTX/DRX pattern, e.g. switching cell DTX/DRX pattern among multiple cell DTX/DRX patterns</w:t>
        </w:r>
        <w:r w:rsidRPr="00B862EE">
          <w:rPr>
            <w:rStyle w:val="af1"/>
            <w:noProof/>
          </w:rPr>
          <w:t xml:space="preserve"> and dynamic enabling cell DTX/DRX on duration</w:t>
        </w:r>
        <w:r w:rsidRPr="00B862EE">
          <w:rPr>
            <w:rStyle w:val="af1"/>
            <w:noProof/>
            <w:lang w:bidi="ar"/>
          </w:rPr>
          <w:t>, should be considered as the indication information of L1 signalling.</w:t>
        </w:r>
      </w:hyperlink>
    </w:p>
    <w:p w:rsidR="00361DA9" w:rsidRDefault="00361DA9">
      <w:pPr>
        <w:pStyle w:val="TOC1"/>
        <w:tabs>
          <w:tab w:val="left" w:pos="1282"/>
        </w:tabs>
        <w:spacing w:before="120" w:after="120"/>
        <w:rPr>
          <w:rFonts w:asciiTheme="minorHAnsi" w:hAnsiTheme="minorHAnsi" w:cstheme="minorBidi"/>
          <w:b w:val="0"/>
          <w:bCs w:val="0"/>
          <w:iCs w:val="0"/>
          <w:noProof/>
          <w:szCs w:val="22"/>
        </w:rPr>
      </w:pPr>
      <w:hyperlink w:anchor="_Toc127551678" w:history="1">
        <w:r w:rsidRPr="00B862EE">
          <w:rPr>
            <w:rStyle w:val="af1"/>
            <w:rFonts w:eastAsia="宋体"/>
            <w:noProof/>
            <w:lang w:bidi="ar"/>
          </w:rPr>
          <w:t>Proposal 3:</w:t>
        </w:r>
        <w:r>
          <w:rPr>
            <w:rFonts w:asciiTheme="minorHAnsi" w:hAnsiTheme="minorHAnsi" w:cstheme="minorBidi"/>
            <w:b w:val="0"/>
            <w:bCs w:val="0"/>
            <w:iCs w:val="0"/>
            <w:noProof/>
            <w:szCs w:val="22"/>
          </w:rPr>
          <w:tab/>
        </w:r>
        <w:r w:rsidRPr="00B862EE">
          <w:rPr>
            <w:rStyle w:val="af1"/>
            <w:noProof/>
            <w:lang w:bidi="ar"/>
          </w:rPr>
          <w:t>The signaling overhead should be considered for the design of L1 signaling for cell DTX/DRX indication information.</w:t>
        </w:r>
      </w:hyperlink>
    </w:p>
    <w:p w:rsidR="00361DA9" w:rsidRDefault="00361DA9">
      <w:pPr>
        <w:pStyle w:val="TOC1"/>
        <w:tabs>
          <w:tab w:val="left" w:pos="1282"/>
        </w:tabs>
        <w:spacing w:before="120" w:after="120"/>
        <w:rPr>
          <w:rFonts w:asciiTheme="minorHAnsi" w:hAnsiTheme="minorHAnsi" w:cstheme="minorBidi"/>
          <w:b w:val="0"/>
          <w:bCs w:val="0"/>
          <w:iCs w:val="0"/>
          <w:noProof/>
          <w:szCs w:val="22"/>
        </w:rPr>
      </w:pPr>
      <w:hyperlink w:anchor="_Toc127551679" w:history="1">
        <w:r w:rsidRPr="00B862EE">
          <w:rPr>
            <w:rStyle w:val="af1"/>
            <w:rFonts w:eastAsia="宋体"/>
            <w:noProof/>
            <w:lang w:bidi="ar"/>
          </w:rPr>
          <w:t>Proposal 4:</w:t>
        </w:r>
        <w:r>
          <w:rPr>
            <w:rFonts w:asciiTheme="minorHAnsi" w:hAnsiTheme="minorHAnsi" w:cstheme="minorBidi"/>
            <w:b w:val="0"/>
            <w:bCs w:val="0"/>
            <w:iCs w:val="0"/>
            <w:noProof/>
            <w:szCs w:val="22"/>
          </w:rPr>
          <w:tab/>
        </w:r>
        <w:r w:rsidRPr="00B862EE">
          <w:rPr>
            <w:rStyle w:val="af1"/>
            <w:noProof/>
            <w:lang w:bidi="ar"/>
          </w:rPr>
          <w:t>Cell DTX/DRX indication information for CA scenario should be supported by L1 signaling.</w:t>
        </w:r>
      </w:hyperlink>
    </w:p>
    <w:p w:rsidR="00361DA9" w:rsidRDefault="00361DA9">
      <w:pPr>
        <w:pStyle w:val="TOC1"/>
        <w:tabs>
          <w:tab w:val="left" w:pos="1470"/>
        </w:tabs>
        <w:spacing w:before="120" w:after="120"/>
        <w:rPr>
          <w:rFonts w:asciiTheme="minorHAnsi" w:hAnsiTheme="minorHAnsi" w:cstheme="minorBidi"/>
          <w:b w:val="0"/>
          <w:bCs w:val="0"/>
          <w:iCs w:val="0"/>
          <w:noProof/>
          <w:szCs w:val="22"/>
        </w:rPr>
      </w:pPr>
      <w:hyperlink w:anchor="_Toc127551680" w:history="1">
        <w:r w:rsidRPr="00B862EE">
          <w:rPr>
            <w:rStyle w:val="af1"/>
            <w:rFonts w:eastAsia="宋体"/>
            <w:noProof/>
            <w:lang w:bidi="ar"/>
          </w:rPr>
          <w:t>Proposal 5:</w:t>
        </w:r>
        <w:r>
          <w:rPr>
            <w:rFonts w:asciiTheme="minorHAnsi" w:hAnsiTheme="minorHAnsi" w:cstheme="minorBidi"/>
            <w:b w:val="0"/>
            <w:bCs w:val="0"/>
            <w:iCs w:val="0"/>
            <w:noProof/>
            <w:szCs w:val="22"/>
          </w:rPr>
          <w:tab/>
        </w:r>
        <w:r w:rsidRPr="00B862EE">
          <w:rPr>
            <w:rStyle w:val="af1"/>
            <w:noProof/>
            <w:lang w:bidi="ar"/>
          </w:rPr>
          <w:t>At least the UE CDRX start offset is proposed to be indicated by L1 signaling to adapt to the dynamic indication of cell DTX/DRX pattern.</w:t>
        </w:r>
      </w:hyperlink>
    </w:p>
    <w:p w:rsidR="00361DA9" w:rsidRDefault="00361DA9">
      <w:pPr>
        <w:pStyle w:val="TOC1"/>
        <w:tabs>
          <w:tab w:val="left" w:pos="1470"/>
        </w:tabs>
        <w:spacing w:before="120" w:after="120"/>
        <w:rPr>
          <w:rFonts w:asciiTheme="minorHAnsi" w:hAnsiTheme="minorHAnsi" w:cstheme="minorBidi"/>
          <w:b w:val="0"/>
          <w:bCs w:val="0"/>
          <w:iCs w:val="0"/>
          <w:noProof/>
          <w:szCs w:val="22"/>
        </w:rPr>
      </w:pPr>
      <w:hyperlink w:anchor="_Toc127551681" w:history="1">
        <w:r w:rsidRPr="00B862EE">
          <w:rPr>
            <w:rStyle w:val="af1"/>
            <w:rFonts w:eastAsia="宋体"/>
            <w:noProof/>
          </w:rPr>
          <w:t>Proposal 6:</w:t>
        </w:r>
        <w:r>
          <w:rPr>
            <w:rFonts w:asciiTheme="minorHAnsi" w:hAnsiTheme="minorHAnsi" w:cstheme="minorBidi"/>
            <w:b w:val="0"/>
            <w:bCs w:val="0"/>
            <w:iCs w:val="0"/>
            <w:noProof/>
            <w:szCs w:val="22"/>
          </w:rPr>
          <w:tab/>
        </w:r>
        <w:r w:rsidRPr="00B862EE">
          <w:rPr>
            <w:rStyle w:val="af1"/>
            <w:noProof/>
          </w:rPr>
          <w:t>The transmission/reception of the following signals/channels during cell DTX/DRX non-active periods can be suspended:</w:t>
        </w:r>
      </w:hyperlink>
    </w:p>
    <w:p w:rsidR="00361DA9" w:rsidRDefault="00361DA9">
      <w:pPr>
        <w:pStyle w:val="TOC1"/>
        <w:tabs>
          <w:tab w:val="left" w:pos="862"/>
        </w:tabs>
        <w:spacing w:before="120" w:after="120"/>
        <w:rPr>
          <w:rFonts w:asciiTheme="minorHAnsi" w:hAnsiTheme="minorHAnsi" w:cstheme="minorBidi"/>
          <w:b w:val="0"/>
          <w:bCs w:val="0"/>
          <w:iCs w:val="0"/>
          <w:noProof/>
          <w:szCs w:val="22"/>
        </w:rPr>
      </w:pPr>
      <w:hyperlink w:anchor="_Toc127551682" w:history="1">
        <w:r w:rsidRPr="00B862EE">
          <w:rPr>
            <w:rStyle w:val="af1"/>
            <w:rFonts w:ascii="Wingdings" w:hAnsi="Wingdings"/>
            <w:noProof/>
          </w:rPr>
          <w:t></w:t>
        </w:r>
        <w:r>
          <w:rPr>
            <w:rFonts w:asciiTheme="minorHAnsi" w:hAnsiTheme="minorHAnsi" w:cstheme="minorBidi"/>
            <w:b w:val="0"/>
            <w:bCs w:val="0"/>
            <w:iCs w:val="0"/>
            <w:noProof/>
            <w:szCs w:val="22"/>
          </w:rPr>
          <w:tab/>
        </w:r>
        <w:r w:rsidRPr="00B862EE">
          <w:rPr>
            <w:rStyle w:val="af1"/>
            <w:noProof/>
          </w:rPr>
          <w:t>Dynamic data transmission/reception</w:t>
        </w:r>
      </w:hyperlink>
    </w:p>
    <w:p w:rsidR="00361DA9" w:rsidRDefault="00361DA9">
      <w:pPr>
        <w:pStyle w:val="TOC1"/>
        <w:tabs>
          <w:tab w:val="left" w:pos="862"/>
        </w:tabs>
        <w:spacing w:before="120" w:after="120"/>
        <w:rPr>
          <w:rFonts w:asciiTheme="minorHAnsi" w:hAnsiTheme="minorHAnsi" w:cstheme="minorBidi"/>
          <w:b w:val="0"/>
          <w:bCs w:val="0"/>
          <w:iCs w:val="0"/>
          <w:noProof/>
          <w:szCs w:val="22"/>
        </w:rPr>
      </w:pPr>
      <w:hyperlink w:anchor="_Toc127551683" w:history="1">
        <w:r w:rsidRPr="00B862EE">
          <w:rPr>
            <w:rStyle w:val="af1"/>
            <w:rFonts w:ascii="Wingdings" w:hAnsi="Wingdings"/>
            <w:noProof/>
          </w:rPr>
          <w:t></w:t>
        </w:r>
        <w:r>
          <w:rPr>
            <w:rFonts w:asciiTheme="minorHAnsi" w:hAnsiTheme="minorHAnsi" w:cstheme="minorBidi"/>
            <w:b w:val="0"/>
            <w:bCs w:val="0"/>
            <w:iCs w:val="0"/>
            <w:noProof/>
            <w:szCs w:val="22"/>
          </w:rPr>
          <w:tab/>
        </w:r>
        <w:r w:rsidRPr="00B862EE">
          <w:rPr>
            <w:rStyle w:val="af1"/>
            <w:noProof/>
          </w:rPr>
          <w:t>CSI-RS and SRS transmission</w:t>
        </w:r>
      </w:hyperlink>
    </w:p>
    <w:p w:rsidR="00361DA9" w:rsidRDefault="00361DA9">
      <w:pPr>
        <w:pStyle w:val="TOC1"/>
        <w:tabs>
          <w:tab w:val="left" w:pos="862"/>
        </w:tabs>
        <w:spacing w:before="120" w:after="120"/>
        <w:rPr>
          <w:rFonts w:asciiTheme="minorHAnsi" w:hAnsiTheme="minorHAnsi" w:cstheme="minorBidi"/>
          <w:b w:val="0"/>
          <w:bCs w:val="0"/>
          <w:iCs w:val="0"/>
          <w:noProof/>
          <w:szCs w:val="22"/>
        </w:rPr>
      </w:pPr>
      <w:hyperlink w:anchor="_Toc127551684" w:history="1">
        <w:r w:rsidRPr="00B862EE">
          <w:rPr>
            <w:rStyle w:val="af1"/>
            <w:rFonts w:ascii="Wingdings" w:hAnsi="Wingdings"/>
            <w:noProof/>
          </w:rPr>
          <w:t></w:t>
        </w:r>
        <w:r>
          <w:rPr>
            <w:rFonts w:asciiTheme="minorHAnsi" w:hAnsiTheme="minorHAnsi" w:cstheme="minorBidi"/>
            <w:b w:val="0"/>
            <w:bCs w:val="0"/>
            <w:iCs w:val="0"/>
            <w:noProof/>
            <w:szCs w:val="22"/>
          </w:rPr>
          <w:tab/>
        </w:r>
        <w:r w:rsidRPr="00B862EE">
          <w:rPr>
            <w:rStyle w:val="af1"/>
            <w:noProof/>
          </w:rPr>
          <w:t>SPS and CG-PUSCH</w:t>
        </w:r>
      </w:hyperlink>
    </w:p>
    <w:p w:rsidR="001F7FF2" w:rsidRDefault="00650C3C">
      <w:pPr>
        <w:spacing w:before="120" w:after="120"/>
      </w:pPr>
      <w:r>
        <w:rPr>
          <w:szCs w:val="21"/>
        </w:rPr>
        <w:fldChar w:fldCharType="end"/>
      </w:r>
      <w:bookmarkStart w:id="23" w:name="_GoBack"/>
      <w:bookmarkEnd w:id="23"/>
    </w:p>
    <w:p w:rsidR="001F7FF2" w:rsidRDefault="00650C3C">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lastRenderedPageBreak/>
        <w:t>References</w:t>
      </w:r>
    </w:p>
    <w:p w:rsidR="001F7FF2" w:rsidRDefault="00650C3C">
      <w:pPr>
        <w:pStyle w:val="References"/>
        <w:spacing w:before="120" w:after="120"/>
        <w:ind w:left="363" w:hanging="363"/>
        <w:rPr>
          <w:szCs w:val="21"/>
        </w:rPr>
      </w:pPr>
      <w:bookmarkStart w:id="24" w:name="_Ref17466"/>
      <w:r>
        <w:rPr>
          <w:rFonts w:hint="eastAsia"/>
          <w:szCs w:val="21"/>
        </w:rPr>
        <w:t xml:space="preserve">RP-223540. New WID: Network energy savings for NR. </w:t>
      </w:r>
      <w:r>
        <w:rPr>
          <w:rFonts w:hint="eastAsia"/>
          <w:szCs w:val="21"/>
        </w:rPr>
        <w:t>Huawei, 2022-12.</w:t>
      </w:r>
    </w:p>
    <w:p w:rsidR="001F7FF2" w:rsidRDefault="00650C3C">
      <w:pPr>
        <w:pStyle w:val="References"/>
        <w:spacing w:before="120" w:after="120"/>
        <w:ind w:left="363" w:hanging="363"/>
        <w:rPr>
          <w:szCs w:val="21"/>
        </w:rPr>
      </w:pPr>
      <w:r>
        <w:rPr>
          <w:rFonts w:hint="eastAsia"/>
          <w:szCs w:val="21"/>
        </w:rPr>
        <w:t xml:space="preserve">3GPP </w:t>
      </w:r>
      <w:bookmarkStart w:id="25" w:name="specType1"/>
      <w:r>
        <w:rPr>
          <w:rFonts w:hint="eastAsia"/>
          <w:szCs w:val="21"/>
        </w:rPr>
        <w:t>TR</w:t>
      </w:r>
      <w:bookmarkEnd w:id="25"/>
      <w:r>
        <w:rPr>
          <w:rFonts w:hint="eastAsia"/>
          <w:szCs w:val="21"/>
        </w:rPr>
        <w:t xml:space="preserve"> </w:t>
      </w:r>
      <w:bookmarkStart w:id="26" w:name="specNumber"/>
      <w:r>
        <w:rPr>
          <w:rFonts w:hint="eastAsia"/>
          <w:szCs w:val="21"/>
        </w:rPr>
        <w:t>38.</w:t>
      </w:r>
      <w:bookmarkEnd w:id="26"/>
      <w:r>
        <w:rPr>
          <w:rFonts w:hint="eastAsia"/>
          <w:szCs w:val="21"/>
        </w:rPr>
        <w:t xml:space="preserve">864 </w:t>
      </w:r>
      <w:bookmarkStart w:id="27" w:name="specVersion"/>
      <w:r>
        <w:rPr>
          <w:rFonts w:hint="eastAsia"/>
          <w:szCs w:val="21"/>
        </w:rPr>
        <w:t>V18.0.</w:t>
      </w:r>
      <w:bookmarkEnd w:id="27"/>
      <w:r>
        <w:rPr>
          <w:rFonts w:hint="eastAsia"/>
          <w:szCs w:val="21"/>
        </w:rPr>
        <w:t>0 (</w:t>
      </w:r>
      <w:bookmarkStart w:id="28" w:name="issueDate"/>
      <w:r>
        <w:rPr>
          <w:rFonts w:hint="eastAsia"/>
          <w:szCs w:val="21"/>
        </w:rPr>
        <w:t>2022-</w:t>
      </w:r>
      <w:bookmarkEnd w:id="28"/>
      <w:r>
        <w:rPr>
          <w:rFonts w:hint="eastAsia"/>
          <w:szCs w:val="21"/>
        </w:rPr>
        <w:t>12).</w:t>
      </w:r>
      <w:bookmarkEnd w:id="24"/>
    </w:p>
    <w:p w:rsidR="001F7FF2" w:rsidRDefault="00650C3C">
      <w:pPr>
        <w:pStyle w:val="References"/>
        <w:spacing w:before="120" w:after="120"/>
        <w:ind w:left="363" w:hanging="363"/>
        <w:rPr>
          <w:szCs w:val="21"/>
        </w:rPr>
      </w:pPr>
      <w:r>
        <w:t>Report of 3GPP TSG RAN WG2 meeting #120</w:t>
      </w:r>
      <w:r>
        <w:rPr>
          <w:rFonts w:hint="eastAsia"/>
        </w:rPr>
        <w:t xml:space="preserve">, online. </w:t>
      </w:r>
      <w:r>
        <w:t>2022</w:t>
      </w:r>
      <w:r>
        <w:rPr>
          <w:rFonts w:hint="eastAsia"/>
        </w:rPr>
        <w:t>-11.</w:t>
      </w:r>
    </w:p>
    <w:p w:rsidR="001F7FF2" w:rsidRDefault="001F7FF2">
      <w:pPr>
        <w:spacing w:before="120" w:after="120"/>
      </w:pPr>
    </w:p>
    <w:sectPr w:rsidR="001F7FF2">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0C3C" w:rsidRDefault="00650C3C">
      <w:pPr>
        <w:spacing w:before="120" w:after="120"/>
      </w:pPr>
      <w:r>
        <w:separator/>
      </w:r>
    </w:p>
  </w:endnote>
  <w:endnote w:type="continuationSeparator" w:id="0">
    <w:p w:rsidR="00650C3C" w:rsidRDefault="00650C3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FF2" w:rsidRDefault="001F7FF2">
    <w:pPr>
      <w:pStyle w:val="a9"/>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FF2" w:rsidRDefault="00650C3C">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F7FF2" w:rsidRDefault="00650C3C">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F7FF2" w:rsidRDefault="00650C3C">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FF2" w:rsidRDefault="001F7FF2">
    <w:pPr>
      <w:pStyle w:val="a9"/>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0C3C" w:rsidRDefault="00650C3C">
      <w:pPr>
        <w:spacing w:before="120" w:after="120"/>
      </w:pPr>
      <w:r>
        <w:separator/>
      </w:r>
    </w:p>
  </w:footnote>
  <w:footnote w:type="continuationSeparator" w:id="0">
    <w:p w:rsidR="00650C3C" w:rsidRDefault="00650C3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FF2" w:rsidRDefault="001F7FF2">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FF2" w:rsidRDefault="001F7FF2">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FF2" w:rsidRDefault="001F7FF2">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AE8079CA"/>
    <w:multiLevelType w:val="singleLevel"/>
    <w:tmpl w:val="AE8079CA"/>
    <w:lvl w:ilvl="0">
      <w:start w:val="1"/>
      <w:numFmt w:val="bullet"/>
      <w:lvlText w:val=""/>
      <w:lvlJc w:val="left"/>
      <w:pPr>
        <w:ind w:left="420" w:hanging="420"/>
      </w:pPr>
      <w:rPr>
        <w:rFonts w:ascii="Wingdings" w:hAnsi="Wingdings" w:hint="default"/>
      </w:rPr>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21684C3"/>
    <w:multiLevelType w:val="singleLevel"/>
    <w:tmpl w:val="D21684C3"/>
    <w:lvl w:ilvl="0">
      <w:start w:val="1"/>
      <w:numFmt w:val="lowerLetter"/>
      <w:suff w:val="space"/>
      <w:lvlText w:val="(%1)"/>
      <w:lvlJc w:val="left"/>
    </w:lvl>
  </w:abstractNum>
  <w:abstractNum w:abstractNumId="5" w15:restartNumberingAfterBreak="0">
    <w:nsid w:val="F0485127"/>
    <w:multiLevelType w:val="singleLevel"/>
    <w:tmpl w:val="F0485127"/>
    <w:lvl w:ilvl="0">
      <w:start w:val="1"/>
      <w:numFmt w:val="lowerLetter"/>
      <w:lvlText w:val="%1."/>
      <w:lvlJc w:val="left"/>
      <w:pPr>
        <w:ind w:left="425" w:hanging="425"/>
      </w:pPr>
      <w:rPr>
        <w:rFonts w:hint="default"/>
      </w:rPr>
    </w:lvl>
  </w:abstractNum>
  <w:abstractNum w:abstractNumId="6" w15:restartNumberingAfterBreak="0">
    <w:nsid w:val="08131291"/>
    <w:multiLevelType w:val="singleLevel"/>
    <w:tmpl w:val="08131291"/>
    <w:lvl w:ilvl="0">
      <w:start w:val="1"/>
      <w:numFmt w:val="bullet"/>
      <w:lvlText w:val=""/>
      <w:lvlJc w:val="left"/>
      <w:pPr>
        <w:ind w:left="420" w:hanging="42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15:restartNumberingAfterBreak="0">
    <w:nsid w:val="6D0F203A"/>
    <w:multiLevelType w:val="multilevel"/>
    <w:tmpl w:val="6D0F203A"/>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7"/>
  </w:num>
  <w:num w:numId="2">
    <w:abstractNumId w:val="0"/>
  </w:num>
  <w:num w:numId="3">
    <w:abstractNumId w:val="3"/>
  </w:num>
  <w:num w:numId="4">
    <w:abstractNumId w:val="11"/>
  </w:num>
  <w:num w:numId="5">
    <w:abstractNumId w:val="2"/>
  </w:num>
  <w:num w:numId="6">
    <w:abstractNumId w:val="9"/>
  </w:num>
  <w:num w:numId="7">
    <w:abstractNumId w:val="8"/>
  </w:num>
  <w:num w:numId="8">
    <w:abstractNumId w:val="12"/>
  </w:num>
  <w:num w:numId="9">
    <w:abstractNumId w:val="10"/>
  </w:num>
  <w:num w:numId="10">
    <w:abstractNumId w:val="4"/>
  </w:num>
  <w:num w:numId="11">
    <w:abstractNumId w:val="5"/>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59"/>
    <w:rsid w:val="00001533"/>
    <w:rsid w:val="00007BB2"/>
    <w:rsid w:val="00010389"/>
    <w:rsid w:val="00011362"/>
    <w:rsid w:val="00013157"/>
    <w:rsid w:val="000218E0"/>
    <w:rsid w:val="00024572"/>
    <w:rsid w:val="00033FB8"/>
    <w:rsid w:val="00041DF7"/>
    <w:rsid w:val="00046489"/>
    <w:rsid w:val="000464A0"/>
    <w:rsid w:val="00054432"/>
    <w:rsid w:val="0006224C"/>
    <w:rsid w:val="00066C13"/>
    <w:rsid w:val="00085F2B"/>
    <w:rsid w:val="000A2884"/>
    <w:rsid w:val="000B1F21"/>
    <w:rsid w:val="000B3F71"/>
    <w:rsid w:val="000B6118"/>
    <w:rsid w:val="000C64E2"/>
    <w:rsid w:val="000D24BA"/>
    <w:rsid w:val="000F0D64"/>
    <w:rsid w:val="000F3584"/>
    <w:rsid w:val="0011053D"/>
    <w:rsid w:val="0011115B"/>
    <w:rsid w:val="00111CB8"/>
    <w:rsid w:val="00116D48"/>
    <w:rsid w:val="00120A32"/>
    <w:rsid w:val="00122562"/>
    <w:rsid w:val="0012492B"/>
    <w:rsid w:val="00134AE1"/>
    <w:rsid w:val="001426DD"/>
    <w:rsid w:val="00142D93"/>
    <w:rsid w:val="00144A4B"/>
    <w:rsid w:val="0016494A"/>
    <w:rsid w:val="00172A27"/>
    <w:rsid w:val="0018384C"/>
    <w:rsid w:val="0019493C"/>
    <w:rsid w:val="001B0E9F"/>
    <w:rsid w:val="001B1E36"/>
    <w:rsid w:val="001B2954"/>
    <w:rsid w:val="001B63AC"/>
    <w:rsid w:val="001C5C7C"/>
    <w:rsid w:val="001E5B39"/>
    <w:rsid w:val="001F2044"/>
    <w:rsid w:val="001F20E7"/>
    <w:rsid w:val="001F4603"/>
    <w:rsid w:val="001F7FF2"/>
    <w:rsid w:val="00201FA0"/>
    <w:rsid w:val="0022317D"/>
    <w:rsid w:val="00227542"/>
    <w:rsid w:val="00233407"/>
    <w:rsid w:val="00236074"/>
    <w:rsid w:val="002375D2"/>
    <w:rsid w:val="00250BAD"/>
    <w:rsid w:val="002577D1"/>
    <w:rsid w:val="00261D15"/>
    <w:rsid w:val="00265D0A"/>
    <w:rsid w:val="00276BB3"/>
    <w:rsid w:val="00277F98"/>
    <w:rsid w:val="002910DE"/>
    <w:rsid w:val="0029236C"/>
    <w:rsid w:val="002A182A"/>
    <w:rsid w:val="002B232B"/>
    <w:rsid w:val="002C305B"/>
    <w:rsid w:val="002D28B5"/>
    <w:rsid w:val="002D5E31"/>
    <w:rsid w:val="002D785A"/>
    <w:rsid w:val="002E02FB"/>
    <w:rsid w:val="002E237D"/>
    <w:rsid w:val="002E649F"/>
    <w:rsid w:val="002E7313"/>
    <w:rsid w:val="002F1E63"/>
    <w:rsid w:val="002F415F"/>
    <w:rsid w:val="002F41F2"/>
    <w:rsid w:val="002F62C5"/>
    <w:rsid w:val="00303843"/>
    <w:rsid w:val="00303B07"/>
    <w:rsid w:val="003128E4"/>
    <w:rsid w:val="00332E74"/>
    <w:rsid w:val="00336C18"/>
    <w:rsid w:val="00347EE9"/>
    <w:rsid w:val="00351902"/>
    <w:rsid w:val="00353EBF"/>
    <w:rsid w:val="00361DA9"/>
    <w:rsid w:val="003657ED"/>
    <w:rsid w:val="00370C9F"/>
    <w:rsid w:val="00371BBF"/>
    <w:rsid w:val="00377B8D"/>
    <w:rsid w:val="00381508"/>
    <w:rsid w:val="003919F3"/>
    <w:rsid w:val="00393F7A"/>
    <w:rsid w:val="00394688"/>
    <w:rsid w:val="003A64B7"/>
    <w:rsid w:val="003B734E"/>
    <w:rsid w:val="003C2FB8"/>
    <w:rsid w:val="003D0348"/>
    <w:rsid w:val="003D20DF"/>
    <w:rsid w:val="003D4439"/>
    <w:rsid w:val="003D771B"/>
    <w:rsid w:val="003E04A7"/>
    <w:rsid w:val="003E61E7"/>
    <w:rsid w:val="003F30E6"/>
    <w:rsid w:val="003F5933"/>
    <w:rsid w:val="003F7975"/>
    <w:rsid w:val="0040221A"/>
    <w:rsid w:val="0041177A"/>
    <w:rsid w:val="00411842"/>
    <w:rsid w:val="00416528"/>
    <w:rsid w:val="00420FCF"/>
    <w:rsid w:val="0043221E"/>
    <w:rsid w:val="004421C8"/>
    <w:rsid w:val="00453B58"/>
    <w:rsid w:val="004550AC"/>
    <w:rsid w:val="00456AC4"/>
    <w:rsid w:val="00460F5D"/>
    <w:rsid w:val="00465F0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5033BA"/>
    <w:rsid w:val="00507DEE"/>
    <w:rsid w:val="00511A3B"/>
    <w:rsid w:val="0051382A"/>
    <w:rsid w:val="00516392"/>
    <w:rsid w:val="00520392"/>
    <w:rsid w:val="00521EE3"/>
    <w:rsid w:val="00522E8D"/>
    <w:rsid w:val="0052535F"/>
    <w:rsid w:val="00533317"/>
    <w:rsid w:val="00546EC3"/>
    <w:rsid w:val="00556291"/>
    <w:rsid w:val="00560F18"/>
    <w:rsid w:val="005669EB"/>
    <w:rsid w:val="0057208E"/>
    <w:rsid w:val="00573CB2"/>
    <w:rsid w:val="005760A7"/>
    <w:rsid w:val="00577081"/>
    <w:rsid w:val="00577EA8"/>
    <w:rsid w:val="00587C04"/>
    <w:rsid w:val="00596579"/>
    <w:rsid w:val="00596DC2"/>
    <w:rsid w:val="005A3B4B"/>
    <w:rsid w:val="005A7057"/>
    <w:rsid w:val="005B065E"/>
    <w:rsid w:val="005B351A"/>
    <w:rsid w:val="005B52DF"/>
    <w:rsid w:val="005E29F1"/>
    <w:rsid w:val="005E59C7"/>
    <w:rsid w:val="005E744B"/>
    <w:rsid w:val="005F799A"/>
    <w:rsid w:val="006137F6"/>
    <w:rsid w:val="00615E53"/>
    <w:rsid w:val="0063495A"/>
    <w:rsid w:val="0063503F"/>
    <w:rsid w:val="006364F5"/>
    <w:rsid w:val="006402B3"/>
    <w:rsid w:val="00641B45"/>
    <w:rsid w:val="00647FE7"/>
    <w:rsid w:val="00650C3C"/>
    <w:rsid w:val="00662C25"/>
    <w:rsid w:val="00673028"/>
    <w:rsid w:val="00673095"/>
    <w:rsid w:val="006805BC"/>
    <w:rsid w:val="006830EB"/>
    <w:rsid w:val="00683CBB"/>
    <w:rsid w:val="00685239"/>
    <w:rsid w:val="00687FA8"/>
    <w:rsid w:val="006940BC"/>
    <w:rsid w:val="006A17BA"/>
    <w:rsid w:val="006A5607"/>
    <w:rsid w:val="006A7A11"/>
    <w:rsid w:val="006B3B0F"/>
    <w:rsid w:val="006B78D4"/>
    <w:rsid w:val="006C3618"/>
    <w:rsid w:val="006C6EC9"/>
    <w:rsid w:val="006D031F"/>
    <w:rsid w:val="006E4AF9"/>
    <w:rsid w:val="006E7C0F"/>
    <w:rsid w:val="00704EAD"/>
    <w:rsid w:val="00723DE8"/>
    <w:rsid w:val="00730232"/>
    <w:rsid w:val="007336DC"/>
    <w:rsid w:val="007413E9"/>
    <w:rsid w:val="00744D9E"/>
    <w:rsid w:val="00761A4D"/>
    <w:rsid w:val="00763C7E"/>
    <w:rsid w:val="00773ED4"/>
    <w:rsid w:val="00774239"/>
    <w:rsid w:val="00774353"/>
    <w:rsid w:val="0079317C"/>
    <w:rsid w:val="007946E1"/>
    <w:rsid w:val="00794A12"/>
    <w:rsid w:val="007A3E76"/>
    <w:rsid w:val="007B300B"/>
    <w:rsid w:val="007C58DD"/>
    <w:rsid w:val="007C7120"/>
    <w:rsid w:val="007D43AD"/>
    <w:rsid w:val="007D5903"/>
    <w:rsid w:val="007D769E"/>
    <w:rsid w:val="007F0443"/>
    <w:rsid w:val="0080170A"/>
    <w:rsid w:val="00803E39"/>
    <w:rsid w:val="00813137"/>
    <w:rsid w:val="00814940"/>
    <w:rsid w:val="00815927"/>
    <w:rsid w:val="00816480"/>
    <w:rsid w:val="00832CC8"/>
    <w:rsid w:val="00834EE2"/>
    <w:rsid w:val="0084496F"/>
    <w:rsid w:val="00846A69"/>
    <w:rsid w:val="008551A2"/>
    <w:rsid w:val="008635FE"/>
    <w:rsid w:val="00870D13"/>
    <w:rsid w:val="008716A4"/>
    <w:rsid w:val="0087257F"/>
    <w:rsid w:val="00884A9A"/>
    <w:rsid w:val="00896063"/>
    <w:rsid w:val="00896A89"/>
    <w:rsid w:val="008A670A"/>
    <w:rsid w:val="008A7980"/>
    <w:rsid w:val="008B0720"/>
    <w:rsid w:val="008B127D"/>
    <w:rsid w:val="008D414D"/>
    <w:rsid w:val="008D7045"/>
    <w:rsid w:val="008E0FCD"/>
    <w:rsid w:val="008F44B0"/>
    <w:rsid w:val="009026B1"/>
    <w:rsid w:val="00910698"/>
    <w:rsid w:val="00911B24"/>
    <w:rsid w:val="0091674E"/>
    <w:rsid w:val="00917874"/>
    <w:rsid w:val="00921EDB"/>
    <w:rsid w:val="00930DD6"/>
    <w:rsid w:val="00944BED"/>
    <w:rsid w:val="0094549A"/>
    <w:rsid w:val="00945958"/>
    <w:rsid w:val="0096044C"/>
    <w:rsid w:val="00963156"/>
    <w:rsid w:val="00977E8F"/>
    <w:rsid w:val="00983278"/>
    <w:rsid w:val="00984B03"/>
    <w:rsid w:val="009A0714"/>
    <w:rsid w:val="009A1C9A"/>
    <w:rsid w:val="009A2FCD"/>
    <w:rsid w:val="009B37ED"/>
    <w:rsid w:val="009B3F7A"/>
    <w:rsid w:val="009B4630"/>
    <w:rsid w:val="009C747F"/>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2632"/>
    <w:rsid w:val="00A33622"/>
    <w:rsid w:val="00A36F47"/>
    <w:rsid w:val="00A442D0"/>
    <w:rsid w:val="00A452E2"/>
    <w:rsid w:val="00A71BD6"/>
    <w:rsid w:val="00A726CB"/>
    <w:rsid w:val="00A73834"/>
    <w:rsid w:val="00A80147"/>
    <w:rsid w:val="00A8309D"/>
    <w:rsid w:val="00A8342B"/>
    <w:rsid w:val="00A84E3B"/>
    <w:rsid w:val="00A8749F"/>
    <w:rsid w:val="00A914DF"/>
    <w:rsid w:val="00A94567"/>
    <w:rsid w:val="00AA1F20"/>
    <w:rsid w:val="00AA4BD9"/>
    <w:rsid w:val="00AA6278"/>
    <w:rsid w:val="00AB095A"/>
    <w:rsid w:val="00AB2184"/>
    <w:rsid w:val="00AB5D57"/>
    <w:rsid w:val="00AB7140"/>
    <w:rsid w:val="00AB7E2D"/>
    <w:rsid w:val="00AC762E"/>
    <w:rsid w:val="00AD01B8"/>
    <w:rsid w:val="00AD2370"/>
    <w:rsid w:val="00AE177A"/>
    <w:rsid w:val="00AE1C11"/>
    <w:rsid w:val="00AE2760"/>
    <w:rsid w:val="00AE7121"/>
    <w:rsid w:val="00AE74CD"/>
    <w:rsid w:val="00AF00F5"/>
    <w:rsid w:val="00AF2F5B"/>
    <w:rsid w:val="00B06256"/>
    <w:rsid w:val="00B0673F"/>
    <w:rsid w:val="00B10F45"/>
    <w:rsid w:val="00B14252"/>
    <w:rsid w:val="00B207DC"/>
    <w:rsid w:val="00B2101E"/>
    <w:rsid w:val="00B214AA"/>
    <w:rsid w:val="00B22F62"/>
    <w:rsid w:val="00B24489"/>
    <w:rsid w:val="00B37F57"/>
    <w:rsid w:val="00B545C2"/>
    <w:rsid w:val="00B54A2E"/>
    <w:rsid w:val="00B5670A"/>
    <w:rsid w:val="00B60D44"/>
    <w:rsid w:val="00B647D0"/>
    <w:rsid w:val="00B75EFB"/>
    <w:rsid w:val="00B80FE6"/>
    <w:rsid w:val="00B83741"/>
    <w:rsid w:val="00B92B11"/>
    <w:rsid w:val="00B93E27"/>
    <w:rsid w:val="00BB39F2"/>
    <w:rsid w:val="00BE02CC"/>
    <w:rsid w:val="00BF2A62"/>
    <w:rsid w:val="00BF6FA5"/>
    <w:rsid w:val="00C14402"/>
    <w:rsid w:val="00C16604"/>
    <w:rsid w:val="00C2443A"/>
    <w:rsid w:val="00C25027"/>
    <w:rsid w:val="00C31056"/>
    <w:rsid w:val="00C362F1"/>
    <w:rsid w:val="00C53CF9"/>
    <w:rsid w:val="00C65AAF"/>
    <w:rsid w:val="00C758AE"/>
    <w:rsid w:val="00C76A51"/>
    <w:rsid w:val="00C8614D"/>
    <w:rsid w:val="00C869A2"/>
    <w:rsid w:val="00C86E2B"/>
    <w:rsid w:val="00C87215"/>
    <w:rsid w:val="00C91147"/>
    <w:rsid w:val="00C95CBD"/>
    <w:rsid w:val="00C963A3"/>
    <w:rsid w:val="00CA5137"/>
    <w:rsid w:val="00CA6099"/>
    <w:rsid w:val="00CB3E3A"/>
    <w:rsid w:val="00CB6D5A"/>
    <w:rsid w:val="00CB7C8B"/>
    <w:rsid w:val="00CC1EBD"/>
    <w:rsid w:val="00CC3995"/>
    <w:rsid w:val="00CD39D4"/>
    <w:rsid w:val="00CD3CEA"/>
    <w:rsid w:val="00CD63CA"/>
    <w:rsid w:val="00CE0516"/>
    <w:rsid w:val="00CE255B"/>
    <w:rsid w:val="00CF15EF"/>
    <w:rsid w:val="00CF1B79"/>
    <w:rsid w:val="00CF2004"/>
    <w:rsid w:val="00CF486B"/>
    <w:rsid w:val="00D01011"/>
    <w:rsid w:val="00D0201E"/>
    <w:rsid w:val="00D152D3"/>
    <w:rsid w:val="00D209E0"/>
    <w:rsid w:val="00D24FB0"/>
    <w:rsid w:val="00D2741D"/>
    <w:rsid w:val="00D315F9"/>
    <w:rsid w:val="00D36BB3"/>
    <w:rsid w:val="00D41C74"/>
    <w:rsid w:val="00D429ED"/>
    <w:rsid w:val="00D4326F"/>
    <w:rsid w:val="00D4521F"/>
    <w:rsid w:val="00D50924"/>
    <w:rsid w:val="00D50ED1"/>
    <w:rsid w:val="00D53350"/>
    <w:rsid w:val="00D5676B"/>
    <w:rsid w:val="00D63A96"/>
    <w:rsid w:val="00D72145"/>
    <w:rsid w:val="00D72C83"/>
    <w:rsid w:val="00D743E3"/>
    <w:rsid w:val="00D80115"/>
    <w:rsid w:val="00D81E19"/>
    <w:rsid w:val="00D83C97"/>
    <w:rsid w:val="00D8561C"/>
    <w:rsid w:val="00DA08CB"/>
    <w:rsid w:val="00DA57A2"/>
    <w:rsid w:val="00DB0F7E"/>
    <w:rsid w:val="00DB3575"/>
    <w:rsid w:val="00DC0159"/>
    <w:rsid w:val="00DC2853"/>
    <w:rsid w:val="00DC463F"/>
    <w:rsid w:val="00DD60F1"/>
    <w:rsid w:val="00DE0E26"/>
    <w:rsid w:val="00DE1E5E"/>
    <w:rsid w:val="00DE27A1"/>
    <w:rsid w:val="00DE3AF1"/>
    <w:rsid w:val="00DF07AA"/>
    <w:rsid w:val="00DF31AD"/>
    <w:rsid w:val="00DF3F57"/>
    <w:rsid w:val="00DF66B1"/>
    <w:rsid w:val="00E00547"/>
    <w:rsid w:val="00E069DA"/>
    <w:rsid w:val="00E10E3E"/>
    <w:rsid w:val="00E14B57"/>
    <w:rsid w:val="00E23574"/>
    <w:rsid w:val="00E33C1D"/>
    <w:rsid w:val="00E43AA9"/>
    <w:rsid w:val="00E43CA6"/>
    <w:rsid w:val="00E47AD2"/>
    <w:rsid w:val="00E72841"/>
    <w:rsid w:val="00E81427"/>
    <w:rsid w:val="00E835DD"/>
    <w:rsid w:val="00E84B36"/>
    <w:rsid w:val="00E8701B"/>
    <w:rsid w:val="00EA44EE"/>
    <w:rsid w:val="00EA4D33"/>
    <w:rsid w:val="00EA673D"/>
    <w:rsid w:val="00EA67A2"/>
    <w:rsid w:val="00EB1A2B"/>
    <w:rsid w:val="00EC37B3"/>
    <w:rsid w:val="00EC60C4"/>
    <w:rsid w:val="00ED2253"/>
    <w:rsid w:val="00ED6CEC"/>
    <w:rsid w:val="00EF2FB3"/>
    <w:rsid w:val="00EF475C"/>
    <w:rsid w:val="00EF57F3"/>
    <w:rsid w:val="00F172B9"/>
    <w:rsid w:val="00F2221A"/>
    <w:rsid w:val="00F2466E"/>
    <w:rsid w:val="00F36935"/>
    <w:rsid w:val="00F42146"/>
    <w:rsid w:val="00F46E11"/>
    <w:rsid w:val="00F501A8"/>
    <w:rsid w:val="00F6271C"/>
    <w:rsid w:val="00F666D5"/>
    <w:rsid w:val="00F71B0E"/>
    <w:rsid w:val="00F764BC"/>
    <w:rsid w:val="00F76F60"/>
    <w:rsid w:val="00F8057A"/>
    <w:rsid w:val="00F86CA7"/>
    <w:rsid w:val="00F870AA"/>
    <w:rsid w:val="00F948B8"/>
    <w:rsid w:val="00F96060"/>
    <w:rsid w:val="00FB70E6"/>
    <w:rsid w:val="00FB742B"/>
    <w:rsid w:val="00FB7830"/>
    <w:rsid w:val="00FC30CD"/>
    <w:rsid w:val="00FD2DE4"/>
    <w:rsid w:val="00FE0763"/>
    <w:rsid w:val="00FE4C1D"/>
    <w:rsid w:val="00FE6E88"/>
    <w:rsid w:val="00FE7E47"/>
    <w:rsid w:val="00FF282F"/>
    <w:rsid w:val="01764F01"/>
    <w:rsid w:val="01806EBE"/>
    <w:rsid w:val="01821D40"/>
    <w:rsid w:val="01A60046"/>
    <w:rsid w:val="01E272AD"/>
    <w:rsid w:val="02302A89"/>
    <w:rsid w:val="0243363D"/>
    <w:rsid w:val="024D6B6A"/>
    <w:rsid w:val="029B04E7"/>
    <w:rsid w:val="02FA5057"/>
    <w:rsid w:val="03073BDC"/>
    <w:rsid w:val="033F44DC"/>
    <w:rsid w:val="03C442F7"/>
    <w:rsid w:val="046945F1"/>
    <w:rsid w:val="051D4D0F"/>
    <w:rsid w:val="0555228E"/>
    <w:rsid w:val="059D1E39"/>
    <w:rsid w:val="05E078B3"/>
    <w:rsid w:val="05F670D0"/>
    <w:rsid w:val="05FF2629"/>
    <w:rsid w:val="061807E6"/>
    <w:rsid w:val="06327940"/>
    <w:rsid w:val="077D0583"/>
    <w:rsid w:val="079724D0"/>
    <w:rsid w:val="07A76D75"/>
    <w:rsid w:val="07CC5EFA"/>
    <w:rsid w:val="07F611EA"/>
    <w:rsid w:val="082A352F"/>
    <w:rsid w:val="08543CCE"/>
    <w:rsid w:val="08893576"/>
    <w:rsid w:val="089D6D2E"/>
    <w:rsid w:val="08C349D1"/>
    <w:rsid w:val="0920753B"/>
    <w:rsid w:val="09875ACE"/>
    <w:rsid w:val="099E6CE2"/>
    <w:rsid w:val="09AC4B87"/>
    <w:rsid w:val="09CB6C73"/>
    <w:rsid w:val="09F67CD5"/>
    <w:rsid w:val="0A04638A"/>
    <w:rsid w:val="0A3F5639"/>
    <w:rsid w:val="0ACF2158"/>
    <w:rsid w:val="0B0837C4"/>
    <w:rsid w:val="0B1A6D5B"/>
    <w:rsid w:val="0B9E71DF"/>
    <w:rsid w:val="0BA4714B"/>
    <w:rsid w:val="0BF227FB"/>
    <w:rsid w:val="0BFF4CF2"/>
    <w:rsid w:val="0C04381F"/>
    <w:rsid w:val="0C646FA9"/>
    <w:rsid w:val="0C9D30C2"/>
    <w:rsid w:val="0D573858"/>
    <w:rsid w:val="0D63214B"/>
    <w:rsid w:val="0D9D65F4"/>
    <w:rsid w:val="0DC62ED7"/>
    <w:rsid w:val="0DF406B5"/>
    <w:rsid w:val="0E0350FB"/>
    <w:rsid w:val="0E172BD0"/>
    <w:rsid w:val="0EEE55ED"/>
    <w:rsid w:val="0F5C2E50"/>
    <w:rsid w:val="0F9C54A4"/>
    <w:rsid w:val="0FFF33A1"/>
    <w:rsid w:val="101972D2"/>
    <w:rsid w:val="10880B98"/>
    <w:rsid w:val="10A50104"/>
    <w:rsid w:val="10BF1266"/>
    <w:rsid w:val="10FB4967"/>
    <w:rsid w:val="115B3410"/>
    <w:rsid w:val="119D7849"/>
    <w:rsid w:val="1237609D"/>
    <w:rsid w:val="1242135C"/>
    <w:rsid w:val="125213B1"/>
    <w:rsid w:val="126B73F5"/>
    <w:rsid w:val="127D04AC"/>
    <w:rsid w:val="12B965DE"/>
    <w:rsid w:val="134941FA"/>
    <w:rsid w:val="13557CF4"/>
    <w:rsid w:val="13A1683F"/>
    <w:rsid w:val="13D56EC2"/>
    <w:rsid w:val="14275621"/>
    <w:rsid w:val="14DA3DA1"/>
    <w:rsid w:val="150560EA"/>
    <w:rsid w:val="15520F9A"/>
    <w:rsid w:val="15A970FA"/>
    <w:rsid w:val="16310E11"/>
    <w:rsid w:val="16F26E3A"/>
    <w:rsid w:val="17155857"/>
    <w:rsid w:val="17950508"/>
    <w:rsid w:val="17EA1924"/>
    <w:rsid w:val="18491A33"/>
    <w:rsid w:val="19010C43"/>
    <w:rsid w:val="19084C73"/>
    <w:rsid w:val="19505BA3"/>
    <w:rsid w:val="19807130"/>
    <w:rsid w:val="1A054259"/>
    <w:rsid w:val="1A1F669B"/>
    <w:rsid w:val="1A434CD9"/>
    <w:rsid w:val="1A91314F"/>
    <w:rsid w:val="1AF45DC3"/>
    <w:rsid w:val="1B0921E7"/>
    <w:rsid w:val="1B4368A8"/>
    <w:rsid w:val="1B7F6005"/>
    <w:rsid w:val="1B840B98"/>
    <w:rsid w:val="1B9A4111"/>
    <w:rsid w:val="1C132CB9"/>
    <w:rsid w:val="1CCC26CA"/>
    <w:rsid w:val="1CED7BF4"/>
    <w:rsid w:val="1CFA4EEC"/>
    <w:rsid w:val="1D1B0C4B"/>
    <w:rsid w:val="1D64726C"/>
    <w:rsid w:val="1DB44757"/>
    <w:rsid w:val="1DC54AE8"/>
    <w:rsid w:val="1DF1427E"/>
    <w:rsid w:val="1E404ACE"/>
    <w:rsid w:val="1E7A20D5"/>
    <w:rsid w:val="1E9D6342"/>
    <w:rsid w:val="1EF22452"/>
    <w:rsid w:val="1F224C70"/>
    <w:rsid w:val="1F4271B7"/>
    <w:rsid w:val="1F666A53"/>
    <w:rsid w:val="204E6676"/>
    <w:rsid w:val="205C5E23"/>
    <w:rsid w:val="205F0395"/>
    <w:rsid w:val="20D05D17"/>
    <w:rsid w:val="20DD53B2"/>
    <w:rsid w:val="2195668B"/>
    <w:rsid w:val="21BE5AD4"/>
    <w:rsid w:val="21C107DD"/>
    <w:rsid w:val="21C74CE9"/>
    <w:rsid w:val="223A3F88"/>
    <w:rsid w:val="223C5E24"/>
    <w:rsid w:val="229627F6"/>
    <w:rsid w:val="23081A49"/>
    <w:rsid w:val="23405BDD"/>
    <w:rsid w:val="23500484"/>
    <w:rsid w:val="23564010"/>
    <w:rsid w:val="245C52F8"/>
    <w:rsid w:val="2463385E"/>
    <w:rsid w:val="24A43DF9"/>
    <w:rsid w:val="24F63303"/>
    <w:rsid w:val="250D568B"/>
    <w:rsid w:val="25134332"/>
    <w:rsid w:val="257A78CA"/>
    <w:rsid w:val="257E508F"/>
    <w:rsid w:val="25DC2F35"/>
    <w:rsid w:val="25E646FA"/>
    <w:rsid w:val="26BF5712"/>
    <w:rsid w:val="27375F2C"/>
    <w:rsid w:val="27490038"/>
    <w:rsid w:val="278E1479"/>
    <w:rsid w:val="27AB7429"/>
    <w:rsid w:val="27E8533F"/>
    <w:rsid w:val="28445EBF"/>
    <w:rsid w:val="285C053E"/>
    <w:rsid w:val="285D5D1E"/>
    <w:rsid w:val="28FC6167"/>
    <w:rsid w:val="29B9564D"/>
    <w:rsid w:val="29FA7F26"/>
    <w:rsid w:val="2A2B2A36"/>
    <w:rsid w:val="2AC13463"/>
    <w:rsid w:val="2B1469C8"/>
    <w:rsid w:val="2B774832"/>
    <w:rsid w:val="2BF2539A"/>
    <w:rsid w:val="2C045722"/>
    <w:rsid w:val="2C326AB3"/>
    <w:rsid w:val="2C366CE2"/>
    <w:rsid w:val="2C8E5D3A"/>
    <w:rsid w:val="2CB65B5E"/>
    <w:rsid w:val="2CDF2FD7"/>
    <w:rsid w:val="2D5B5F1D"/>
    <w:rsid w:val="2D996659"/>
    <w:rsid w:val="2DB5169A"/>
    <w:rsid w:val="2DF562D2"/>
    <w:rsid w:val="2E063913"/>
    <w:rsid w:val="2E1B5BB0"/>
    <w:rsid w:val="2E6A6550"/>
    <w:rsid w:val="2EC0464C"/>
    <w:rsid w:val="2EDC1478"/>
    <w:rsid w:val="2F1251F2"/>
    <w:rsid w:val="30225B56"/>
    <w:rsid w:val="305A32AA"/>
    <w:rsid w:val="30962F3E"/>
    <w:rsid w:val="30C923B6"/>
    <w:rsid w:val="30D17E68"/>
    <w:rsid w:val="30FF2795"/>
    <w:rsid w:val="311E66E9"/>
    <w:rsid w:val="312756C9"/>
    <w:rsid w:val="31F74610"/>
    <w:rsid w:val="32105575"/>
    <w:rsid w:val="329A6ACE"/>
    <w:rsid w:val="32B16A50"/>
    <w:rsid w:val="32E37353"/>
    <w:rsid w:val="33A40578"/>
    <w:rsid w:val="33AD5627"/>
    <w:rsid w:val="33B43C81"/>
    <w:rsid w:val="34082D86"/>
    <w:rsid w:val="34AA2B9D"/>
    <w:rsid w:val="351B5837"/>
    <w:rsid w:val="35782E8F"/>
    <w:rsid w:val="358D329B"/>
    <w:rsid w:val="35D248A8"/>
    <w:rsid w:val="35E90938"/>
    <w:rsid w:val="360B1D73"/>
    <w:rsid w:val="360E0CD6"/>
    <w:rsid w:val="361F3323"/>
    <w:rsid w:val="36316013"/>
    <w:rsid w:val="363D3CDC"/>
    <w:rsid w:val="36815E41"/>
    <w:rsid w:val="36E93760"/>
    <w:rsid w:val="373B6D0E"/>
    <w:rsid w:val="3768478E"/>
    <w:rsid w:val="3784394E"/>
    <w:rsid w:val="378E771F"/>
    <w:rsid w:val="38005CE8"/>
    <w:rsid w:val="384566A9"/>
    <w:rsid w:val="3892196A"/>
    <w:rsid w:val="38AE3BB0"/>
    <w:rsid w:val="38AF2A4C"/>
    <w:rsid w:val="38F13E58"/>
    <w:rsid w:val="390137D4"/>
    <w:rsid w:val="39214A87"/>
    <w:rsid w:val="39B74DA8"/>
    <w:rsid w:val="3A1F3789"/>
    <w:rsid w:val="3A2025F3"/>
    <w:rsid w:val="3ACB5746"/>
    <w:rsid w:val="3AE82784"/>
    <w:rsid w:val="3B0C5E6C"/>
    <w:rsid w:val="3B857F13"/>
    <w:rsid w:val="3BA34642"/>
    <w:rsid w:val="3BB20883"/>
    <w:rsid w:val="3C476638"/>
    <w:rsid w:val="3C484781"/>
    <w:rsid w:val="3D163605"/>
    <w:rsid w:val="3D962CB3"/>
    <w:rsid w:val="3DA8275C"/>
    <w:rsid w:val="3DD42738"/>
    <w:rsid w:val="3DDB5F69"/>
    <w:rsid w:val="3DEC4164"/>
    <w:rsid w:val="3E441C7D"/>
    <w:rsid w:val="3E712EDD"/>
    <w:rsid w:val="3F5D7F81"/>
    <w:rsid w:val="3FC956FF"/>
    <w:rsid w:val="3FCB701F"/>
    <w:rsid w:val="3FF830EB"/>
    <w:rsid w:val="3FFC6459"/>
    <w:rsid w:val="403A56AF"/>
    <w:rsid w:val="406A5CA4"/>
    <w:rsid w:val="407C1043"/>
    <w:rsid w:val="409604E3"/>
    <w:rsid w:val="40A36A71"/>
    <w:rsid w:val="40B91094"/>
    <w:rsid w:val="40F471D1"/>
    <w:rsid w:val="410E4736"/>
    <w:rsid w:val="41531A8A"/>
    <w:rsid w:val="41796F79"/>
    <w:rsid w:val="41D3631F"/>
    <w:rsid w:val="41F466FD"/>
    <w:rsid w:val="42250D3B"/>
    <w:rsid w:val="427E1174"/>
    <w:rsid w:val="427F677D"/>
    <w:rsid w:val="429452EC"/>
    <w:rsid w:val="42A67A24"/>
    <w:rsid w:val="42D846B9"/>
    <w:rsid w:val="431F4804"/>
    <w:rsid w:val="43B5610A"/>
    <w:rsid w:val="43C9140E"/>
    <w:rsid w:val="440D5045"/>
    <w:rsid w:val="44AC68E9"/>
    <w:rsid w:val="457A59E3"/>
    <w:rsid w:val="45BE6191"/>
    <w:rsid w:val="45F939A7"/>
    <w:rsid w:val="460C5979"/>
    <w:rsid w:val="462309DF"/>
    <w:rsid w:val="477763D8"/>
    <w:rsid w:val="477A5042"/>
    <w:rsid w:val="47C01792"/>
    <w:rsid w:val="4808150F"/>
    <w:rsid w:val="48B87D37"/>
    <w:rsid w:val="48F92E9A"/>
    <w:rsid w:val="494906E8"/>
    <w:rsid w:val="49E9233D"/>
    <w:rsid w:val="4A3A78C0"/>
    <w:rsid w:val="4AAD1944"/>
    <w:rsid w:val="4AC31003"/>
    <w:rsid w:val="4AE7448F"/>
    <w:rsid w:val="4AE93159"/>
    <w:rsid w:val="4B694536"/>
    <w:rsid w:val="4BBF11D3"/>
    <w:rsid w:val="4BC858F2"/>
    <w:rsid w:val="4BD0339A"/>
    <w:rsid w:val="4CDE1BDC"/>
    <w:rsid w:val="4CDF3441"/>
    <w:rsid w:val="4CF32AFE"/>
    <w:rsid w:val="4D462159"/>
    <w:rsid w:val="4D5C5FAC"/>
    <w:rsid w:val="4DC605B6"/>
    <w:rsid w:val="4DEC0985"/>
    <w:rsid w:val="4DFA03EB"/>
    <w:rsid w:val="4DFA595C"/>
    <w:rsid w:val="4E27683A"/>
    <w:rsid w:val="4E8F338F"/>
    <w:rsid w:val="4F134476"/>
    <w:rsid w:val="4F2765B1"/>
    <w:rsid w:val="4F285975"/>
    <w:rsid w:val="4F326C67"/>
    <w:rsid w:val="50AA763B"/>
    <w:rsid w:val="50FF3B3F"/>
    <w:rsid w:val="51284CF9"/>
    <w:rsid w:val="51796EDE"/>
    <w:rsid w:val="51867298"/>
    <w:rsid w:val="52195EDF"/>
    <w:rsid w:val="52313387"/>
    <w:rsid w:val="52787113"/>
    <w:rsid w:val="52E04D27"/>
    <w:rsid w:val="52F6383C"/>
    <w:rsid w:val="539A390F"/>
    <w:rsid w:val="53DB3477"/>
    <w:rsid w:val="547F17FE"/>
    <w:rsid w:val="54AF6B42"/>
    <w:rsid w:val="54F273DE"/>
    <w:rsid w:val="54F93F45"/>
    <w:rsid w:val="55C57CB4"/>
    <w:rsid w:val="55DD6F2A"/>
    <w:rsid w:val="55E40B44"/>
    <w:rsid w:val="5615403F"/>
    <w:rsid w:val="56BE7685"/>
    <w:rsid w:val="56CA6580"/>
    <w:rsid w:val="56E23970"/>
    <w:rsid w:val="575D70A1"/>
    <w:rsid w:val="577465BE"/>
    <w:rsid w:val="577A3C7D"/>
    <w:rsid w:val="578F220A"/>
    <w:rsid w:val="57A07D15"/>
    <w:rsid w:val="57EB75F9"/>
    <w:rsid w:val="57FC07D9"/>
    <w:rsid w:val="57FE2A7E"/>
    <w:rsid w:val="58500F22"/>
    <w:rsid w:val="58CE3E8C"/>
    <w:rsid w:val="590A13C4"/>
    <w:rsid w:val="591C0009"/>
    <w:rsid w:val="59353CAD"/>
    <w:rsid w:val="5A4703FC"/>
    <w:rsid w:val="5AAB7E99"/>
    <w:rsid w:val="5ACF0F3A"/>
    <w:rsid w:val="5B5728E4"/>
    <w:rsid w:val="5B82725C"/>
    <w:rsid w:val="5BB92950"/>
    <w:rsid w:val="5C281531"/>
    <w:rsid w:val="5C4F07F5"/>
    <w:rsid w:val="5C50228D"/>
    <w:rsid w:val="5C6B1600"/>
    <w:rsid w:val="5C921AD0"/>
    <w:rsid w:val="5CA846F8"/>
    <w:rsid w:val="5CF8424D"/>
    <w:rsid w:val="5DAB1901"/>
    <w:rsid w:val="5DFD51DB"/>
    <w:rsid w:val="5DFF3E57"/>
    <w:rsid w:val="5E0D36E5"/>
    <w:rsid w:val="5E7216BA"/>
    <w:rsid w:val="5ECA60C5"/>
    <w:rsid w:val="5EF86E5C"/>
    <w:rsid w:val="5F3D14BC"/>
    <w:rsid w:val="5F526966"/>
    <w:rsid w:val="5F6C6873"/>
    <w:rsid w:val="5F9B506C"/>
    <w:rsid w:val="5F9D163A"/>
    <w:rsid w:val="5FD46148"/>
    <w:rsid w:val="601E1F04"/>
    <w:rsid w:val="607C3753"/>
    <w:rsid w:val="60AE6C2B"/>
    <w:rsid w:val="60B46AC6"/>
    <w:rsid w:val="60C30855"/>
    <w:rsid w:val="60E80146"/>
    <w:rsid w:val="61421EFD"/>
    <w:rsid w:val="615C5041"/>
    <w:rsid w:val="618E3EE3"/>
    <w:rsid w:val="61F039A5"/>
    <w:rsid w:val="620F0C6E"/>
    <w:rsid w:val="623F7CBD"/>
    <w:rsid w:val="627110F6"/>
    <w:rsid w:val="62810A4D"/>
    <w:rsid w:val="629C5907"/>
    <w:rsid w:val="63072E65"/>
    <w:rsid w:val="6344129E"/>
    <w:rsid w:val="6383615A"/>
    <w:rsid w:val="63DB4F29"/>
    <w:rsid w:val="642B7F00"/>
    <w:rsid w:val="647317E2"/>
    <w:rsid w:val="651A0AA9"/>
    <w:rsid w:val="65570860"/>
    <w:rsid w:val="6562260F"/>
    <w:rsid w:val="65660485"/>
    <w:rsid w:val="6611643F"/>
    <w:rsid w:val="663843DF"/>
    <w:rsid w:val="66423870"/>
    <w:rsid w:val="664805B8"/>
    <w:rsid w:val="664D5322"/>
    <w:rsid w:val="672763E9"/>
    <w:rsid w:val="67494658"/>
    <w:rsid w:val="6793100B"/>
    <w:rsid w:val="67EC6D78"/>
    <w:rsid w:val="68016742"/>
    <w:rsid w:val="68176A88"/>
    <w:rsid w:val="68286838"/>
    <w:rsid w:val="68617BBF"/>
    <w:rsid w:val="68661C6E"/>
    <w:rsid w:val="690F418B"/>
    <w:rsid w:val="69A719B8"/>
    <w:rsid w:val="69D01FCE"/>
    <w:rsid w:val="6A132550"/>
    <w:rsid w:val="6A1F141B"/>
    <w:rsid w:val="6A7A2736"/>
    <w:rsid w:val="6A7B4B9C"/>
    <w:rsid w:val="6ADC224B"/>
    <w:rsid w:val="6BFC2C2C"/>
    <w:rsid w:val="6C89456C"/>
    <w:rsid w:val="6CBA421F"/>
    <w:rsid w:val="6D0D1A6A"/>
    <w:rsid w:val="6D287BE0"/>
    <w:rsid w:val="6D60437E"/>
    <w:rsid w:val="6D7C733E"/>
    <w:rsid w:val="6DB2096C"/>
    <w:rsid w:val="6DC432C2"/>
    <w:rsid w:val="6E04085D"/>
    <w:rsid w:val="6E254769"/>
    <w:rsid w:val="6E5F6002"/>
    <w:rsid w:val="6E677C38"/>
    <w:rsid w:val="6E7349B6"/>
    <w:rsid w:val="6E9545F2"/>
    <w:rsid w:val="6EAB4A58"/>
    <w:rsid w:val="6ECC470B"/>
    <w:rsid w:val="6F775F94"/>
    <w:rsid w:val="6F833FF0"/>
    <w:rsid w:val="6F901B66"/>
    <w:rsid w:val="6F915B7C"/>
    <w:rsid w:val="6FA629D4"/>
    <w:rsid w:val="6FB81772"/>
    <w:rsid w:val="6FD10552"/>
    <w:rsid w:val="70475452"/>
    <w:rsid w:val="70BB2EF0"/>
    <w:rsid w:val="7162130E"/>
    <w:rsid w:val="71C543A2"/>
    <w:rsid w:val="71EE4173"/>
    <w:rsid w:val="72015C4E"/>
    <w:rsid w:val="723D4DAB"/>
    <w:rsid w:val="730C5B4C"/>
    <w:rsid w:val="73311776"/>
    <w:rsid w:val="733A4D38"/>
    <w:rsid w:val="73444097"/>
    <w:rsid w:val="73455C21"/>
    <w:rsid w:val="738917D5"/>
    <w:rsid w:val="73AC63B2"/>
    <w:rsid w:val="73C4387B"/>
    <w:rsid w:val="73CA0FB0"/>
    <w:rsid w:val="73D425F7"/>
    <w:rsid w:val="74147546"/>
    <w:rsid w:val="7450765C"/>
    <w:rsid w:val="74991B2F"/>
    <w:rsid w:val="74A451F1"/>
    <w:rsid w:val="74FC7909"/>
    <w:rsid w:val="750874F9"/>
    <w:rsid w:val="750A2023"/>
    <w:rsid w:val="7519714D"/>
    <w:rsid w:val="75286E1D"/>
    <w:rsid w:val="75296CB8"/>
    <w:rsid w:val="75883240"/>
    <w:rsid w:val="7676736A"/>
    <w:rsid w:val="7677504F"/>
    <w:rsid w:val="76933951"/>
    <w:rsid w:val="76E53AEF"/>
    <w:rsid w:val="771D661B"/>
    <w:rsid w:val="771F7714"/>
    <w:rsid w:val="775E526E"/>
    <w:rsid w:val="77D327F1"/>
    <w:rsid w:val="78634A72"/>
    <w:rsid w:val="78782A0D"/>
    <w:rsid w:val="792B1961"/>
    <w:rsid w:val="794A24B1"/>
    <w:rsid w:val="795F0C04"/>
    <w:rsid w:val="7989435B"/>
    <w:rsid w:val="79921278"/>
    <w:rsid w:val="7996144E"/>
    <w:rsid w:val="79A2171F"/>
    <w:rsid w:val="79A252FF"/>
    <w:rsid w:val="79C649C5"/>
    <w:rsid w:val="79D33056"/>
    <w:rsid w:val="7ADB2BA5"/>
    <w:rsid w:val="7B333F7E"/>
    <w:rsid w:val="7B363CE1"/>
    <w:rsid w:val="7B4E4792"/>
    <w:rsid w:val="7B715602"/>
    <w:rsid w:val="7BD50445"/>
    <w:rsid w:val="7BDB1686"/>
    <w:rsid w:val="7C26369C"/>
    <w:rsid w:val="7C9E5A24"/>
    <w:rsid w:val="7CAC00CB"/>
    <w:rsid w:val="7D156487"/>
    <w:rsid w:val="7D2B247E"/>
    <w:rsid w:val="7D575412"/>
    <w:rsid w:val="7D62117D"/>
    <w:rsid w:val="7D764B27"/>
    <w:rsid w:val="7D833A66"/>
    <w:rsid w:val="7DB54254"/>
    <w:rsid w:val="7DDD3E14"/>
    <w:rsid w:val="7E3E1EF2"/>
    <w:rsid w:val="7E951513"/>
    <w:rsid w:val="7EA653FC"/>
    <w:rsid w:val="7EB9483C"/>
    <w:rsid w:val="7EF74FC9"/>
    <w:rsid w:val="7F056EE2"/>
    <w:rsid w:val="7F37349D"/>
    <w:rsid w:val="7F4E5916"/>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3AF7A"/>
  <w15:docId w15:val="{6362AF22-E1ED-4CE0-9462-DAB768A34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paragraph" w:styleId="4">
    <w:name w:val="heading 4"/>
    <w:basedOn w:val="3"/>
    <w:next w:val="a"/>
    <w:uiPriority w:val="9"/>
    <w:unhideWhenUsed/>
    <w:qFormat/>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c">
    <w:name w:val="annotation subject"/>
    <w:basedOn w:val="a4"/>
    <w:next w:val="a4"/>
    <w:link w:val="ad"/>
    <w:uiPriority w:val="99"/>
    <w:semiHidden/>
    <w:unhideWhenUsed/>
    <w:qFormat/>
    <w:pPr>
      <w:jc w:val="left"/>
    </w:pPr>
    <w:rPr>
      <w:b/>
      <w:bCs/>
    </w:rPr>
  </w:style>
  <w:style w:type="table" w:styleId="ae">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99"/>
    <w:qFormat/>
    <w:rPr>
      <w:b/>
      <w:sz w:val="19"/>
      <w:szCs w:val="19"/>
    </w:rPr>
  </w:style>
  <w:style w:type="character" w:styleId="af0">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f1">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2">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tabs>
        <w:tab w:val="clear" w:pos="1417"/>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clear" w:pos="1417"/>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5">
    <w:name w:val="批注文字 字符"/>
    <w:basedOn w:val="a0"/>
    <w:link w:val="a4"/>
    <w:semiHidden/>
    <w:qFormat/>
    <w:rPr>
      <w:kern w:val="2"/>
      <w:sz w:val="21"/>
    </w:rPr>
  </w:style>
  <w:style w:type="character" w:customStyle="1" w:styleId="ad">
    <w:name w:val="批注主题 字符"/>
    <w:basedOn w:val="a5"/>
    <w:link w:val="ac"/>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B1">
    <w:name w:val="B1"/>
    <w:basedOn w:val="a"/>
    <w:qFormat/>
    <w:pPr>
      <w:ind w:left="568" w:hanging="284"/>
    </w:pPr>
  </w:style>
  <w:style w:type="paragraph" w:customStyle="1" w:styleId="Doc-text2">
    <w:name w:val="Doc-text2"/>
    <w:basedOn w:val="a"/>
    <w:qFormat/>
    <w:pPr>
      <w:tabs>
        <w:tab w:val="left" w:pos="1622"/>
      </w:tabs>
      <w:spacing w:before="0"/>
      <w:ind w:left="1622" w:hanging="363"/>
    </w:pPr>
  </w:style>
  <w:style w:type="paragraph" w:customStyle="1" w:styleId="TH">
    <w:name w:val="TH"/>
    <w:basedOn w:val="a"/>
    <w:qFormat/>
    <w:pPr>
      <w:keepNext/>
      <w:keepLines/>
      <w:spacing w:before="60"/>
      <w:jc w:val="center"/>
    </w:pPr>
    <w:rPr>
      <w:rFonts w:ascii="Arial" w:eastAsia="MS Mincho"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CEB985-FDA6-44FA-B1E6-A64D22EFA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2100</Words>
  <Characters>11974</Characters>
  <Application>Microsoft Office Word</Application>
  <DocSecurity>0</DocSecurity>
  <Lines>99</Lines>
  <Paragraphs>28</Paragraphs>
  <ScaleCrop>false</ScaleCrop>
  <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37</cp:revision>
  <dcterms:created xsi:type="dcterms:W3CDTF">2022-11-07T02:59:00Z</dcterms:created>
  <dcterms:modified xsi:type="dcterms:W3CDTF">2023-02-17T10:41:00Z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